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2595E831" w:rsidR="00C02D55" w:rsidRPr="00A60EE8" w:rsidRDefault="007D75A3">
            <w:pPr>
              <w:pStyle w:val="a3"/>
              <w:wordWrap/>
              <w:spacing w:line="312" w:lineRule="auto"/>
              <w:jc w:val="center"/>
              <w:rPr>
                <w:rFonts w:ascii="Times New Roman" w:eastAsia="맑은 고딕" w:hAnsi="Times New Roman" w:cs="Times New Roman"/>
                <w:b/>
                <w:sz w:val="22"/>
              </w:rPr>
            </w:pPr>
            <w:r w:rsidRPr="007D75A3">
              <w:rPr>
                <w:rFonts w:ascii="Times New Roman" w:hAnsi="Times New Roman" w:cs="Times New Roman"/>
              </w:rPr>
              <w:t>Design and</w:t>
            </w:r>
            <w:r w:rsidR="005D2C89">
              <w:rPr>
                <w:rFonts w:ascii="Times New Roman" w:hAnsi="Times New Roman" w:cs="Times New Roman"/>
              </w:rPr>
              <w:t xml:space="preserve"> </w:t>
            </w:r>
            <w:r w:rsidR="005D2C89">
              <w:rPr>
                <w:rFonts w:ascii="Times New Roman" w:hAnsi="Times New Roman" w:cs="Times New Roman" w:hint="eastAsia"/>
              </w:rPr>
              <w:t>A</w:t>
            </w:r>
            <w:r w:rsidR="005D2C89">
              <w:rPr>
                <w:rFonts w:ascii="Times New Roman" w:hAnsi="Times New Roman" w:cs="Times New Roman"/>
              </w:rPr>
              <w:t>pplication</w:t>
            </w:r>
            <w:bookmarkStart w:id="0" w:name="_GoBack"/>
            <w:bookmarkEnd w:id="0"/>
            <w:r w:rsidRPr="007D75A3">
              <w:rPr>
                <w:rFonts w:ascii="Times New Roman" w:hAnsi="Times New Roman" w:cs="Times New Roman"/>
              </w:rPr>
              <w:t xml:space="preserve"> of Augmented Reality and Mixed Reality</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4E450283" w:rsidR="00C02D55" w:rsidRPr="00224F2E" w:rsidRDefault="00CB2D12"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658DC1EF" w:rsidR="0091378E" w:rsidRPr="00224F2E" w:rsidRDefault="00E01873"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r w:rsidR="007D75A3">
              <w:rPr>
                <w:rFonts w:ascii="Book Antiqua" w:hAnsi="Book Antiqua" w:cs="Times New Roman"/>
                <w:sz w:val="22"/>
              </w:rPr>
              <w:t xml:space="preserve">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3EAE7DC3" w:rsidR="00C02D55" w:rsidRPr="00224F2E" w:rsidRDefault="00A441B6" w:rsidP="004956BB">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Education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777B815B" w:rsidR="00C02D55" w:rsidRPr="00224F2E" w:rsidRDefault="00922D47" w:rsidP="00700DA6">
            <w:pPr>
              <w:pStyle w:val="a3"/>
              <w:wordWrap/>
              <w:spacing w:line="312" w:lineRule="auto"/>
              <w:jc w:val="center"/>
              <w:rPr>
                <w:rFonts w:ascii="Book Antiqua" w:hAnsi="Book Antiqua" w:cs="Times New Roman"/>
                <w:sz w:val="22"/>
              </w:rPr>
            </w:pPr>
            <w:r>
              <w:rPr>
                <w:rFonts w:ascii="Book Antiqua" w:hAnsi="Book Antiqua" w:cs="Times New Roman"/>
                <w:sz w:val="22"/>
              </w:rPr>
              <w:t>Inki Kim</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73972F5E" w:rsidR="00C02D55" w:rsidRPr="00224F2E" w:rsidRDefault="00E5038D"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3420A96B" w:rsidR="00C02D55" w:rsidRPr="00224F2E" w:rsidRDefault="007D75A3"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G</w:t>
            </w:r>
            <w:r>
              <w:rPr>
                <w:rFonts w:ascii="Book Antiqua" w:hAnsi="Book Antiqua" w:cs="Times New Roman"/>
                <w:sz w:val="22"/>
              </w:rPr>
              <w:t>R23889</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2FC91C9C" w:rsidR="00C02D55" w:rsidRPr="00224F2E" w:rsidRDefault="007D75A3"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501DA62A" w:rsidR="00C02D55" w:rsidRPr="00607383" w:rsidRDefault="00922D47" w:rsidP="00700DA6">
            <w:pPr>
              <w:pStyle w:val="a3"/>
              <w:wordWrap/>
              <w:spacing w:line="312" w:lineRule="auto"/>
              <w:jc w:val="center"/>
              <w:rPr>
                <w:rFonts w:ascii="Calibri" w:hAnsi="Calibri" w:cs="Calibri"/>
                <w:sz w:val="22"/>
              </w:rPr>
            </w:pPr>
            <w:r>
              <w:rPr>
                <w:rFonts w:ascii="Calibri" w:hAnsi="Calibri" w:cs="Calibri"/>
                <w:sz w:val="22"/>
              </w:rPr>
              <w:t>inkikim@illinois.edu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2C7D00BD" w:rsidR="00C02D55" w:rsidRPr="00224F2E" w:rsidRDefault="00C02D55" w:rsidP="00607383">
            <w:pPr>
              <w:pStyle w:val="a3"/>
              <w:wordWrap/>
              <w:spacing w:line="312" w:lineRule="auto"/>
              <w:jc w:val="left"/>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46227461" w:rsidR="00224F2E" w:rsidRPr="001D4D74" w:rsidRDefault="003C0236" w:rsidP="003C0236">
            <w:pPr>
              <w:pStyle w:val="af2"/>
              <w:pBdr>
                <w:top w:val="none" w:sz="2" w:space="0" w:color="000000"/>
                <w:left w:val="none" w:sz="2" w:space="0" w:color="000000"/>
                <w:bottom w:val="none" w:sz="2" w:space="0" w:color="000000"/>
                <w:right w:val="none" w:sz="2" w:space="0" w:color="000000"/>
              </w:pBdr>
              <w:jc w:val="both"/>
              <w:rPr>
                <w:rFonts w:eastAsia="맑은 고딕"/>
                <w:sz w:val="22"/>
              </w:rPr>
            </w:pPr>
            <w:r w:rsidRPr="003C0236">
              <w:rPr>
                <w:rFonts w:eastAsia="맑은 고딕"/>
                <w:sz w:val="22"/>
              </w:rPr>
              <w:t xml:space="preserve">This </w:t>
            </w:r>
            <w:r w:rsidRPr="003C0236">
              <w:rPr>
                <w:sz w:val="22"/>
                <w:szCs w:val="22"/>
              </w:rPr>
              <w:t>course</w:t>
            </w:r>
            <w:r w:rsidRPr="003C0236">
              <w:rPr>
                <w:rFonts w:eastAsia="맑은 고딕"/>
                <w:sz w:val="22"/>
              </w:rPr>
              <w:t xml:space="preserve"> aims to provide a comprehensive, multi-disciplinary framework for understanding the intersection of human intelligence and artificial intelligence through advanced simulation techniques. Students will gain valuable skills to navigate the complex, rapidly</w:t>
            </w:r>
            <w:r>
              <w:rPr>
                <w:rFonts w:eastAsia="맑은 고딕"/>
                <w:sz w:val="22"/>
              </w:rPr>
              <w:t xml:space="preserve"> </w:t>
            </w:r>
            <w:r w:rsidRPr="003C0236">
              <w:rPr>
                <w:rFonts w:eastAsia="맑은 고딕"/>
                <w:sz w:val="22"/>
              </w:rPr>
              <w:t>evolving field of simulation in the context of both human and machine cognition.</w:t>
            </w:r>
          </w:p>
        </w:tc>
      </w:tr>
      <w:tr w:rsidR="0091378E" w:rsidRPr="00224F2E" w14:paraId="7FE503F7" w14:textId="77777777" w:rsidTr="008C2B8E">
        <w:trPr>
          <w:trHeight w:val="325"/>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8425D7B" w14:textId="429E661B" w:rsidR="001D4D74" w:rsidRPr="001D4D74" w:rsidRDefault="001D4D74" w:rsidP="008821F9">
            <w:pPr>
              <w:pStyle w:val="af2"/>
              <w:jc w:val="both"/>
              <w:rPr>
                <w:sz w:val="22"/>
                <w:szCs w:val="22"/>
              </w:rPr>
            </w:pPr>
            <w:r w:rsidRPr="001D4D74">
              <w:rPr>
                <w:sz w:val="22"/>
                <w:szCs w:val="22"/>
              </w:rPr>
              <w:t xml:space="preserve">This interdisciplinary course explores the emerging field of advanced simulation methodology at the intersection of human and </w:t>
            </w:r>
            <w:r w:rsidR="008821F9">
              <w:rPr>
                <w:sz w:val="22"/>
                <w:szCs w:val="22"/>
              </w:rPr>
              <w:t>a</w:t>
            </w:r>
            <w:r w:rsidRPr="001D4D74">
              <w:rPr>
                <w:sz w:val="22"/>
                <w:szCs w:val="22"/>
              </w:rPr>
              <w:t>rtificial intelligence</w:t>
            </w:r>
            <w:r w:rsidR="008821F9">
              <w:rPr>
                <w:sz w:val="22"/>
                <w:szCs w:val="22"/>
              </w:rPr>
              <w:t xml:space="preserve"> (AI)</w:t>
            </w:r>
            <w:r w:rsidRPr="001D4D74">
              <w:rPr>
                <w:sz w:val="22"/>
                <w:szCs w:val="22"/>
              </w:rPr>
              <w:t>. At the core of both human intelligence and AI lies the concept of simulation, which serves as a model of the real world. Historically, simulations in human intelligence have been shaped by the cognitive capabilities of their creators, while recent advances in AI are revolutionizing simulations in ways that go beyond human intelligence. This course will provide students with a comprehensive understanding of how simulations are applied in both human intelligence and AI, and how AI is increasingly using simulations to push the boundaries of its own development.</w:t>
            </w:r>
          </w:p>
          <w:p w14:paraId="4EDDEB0F" w14:textId="77777777" w:rsidR="001D4D74" w:rsidRDefault="001D4D74" w:rsidP="00C67758">
            <w:pPr>
              <w:pStyle w:val="af2"/>
              <w:jc w:val="both"/>
              <w:rPr>
                <w:sz w:val="22"/>
                <w:szCs w:val="22"/>
              </w:rPr>
            </w:pPr>
            <w:r w:rsidRPr="001D4D74">
              <w:rPr>
                <w:sz w:val="22"/>
                <w:szCs w:val="22"/>
              </w:rPr>
              <w:t>Through this course, graduate students and researchers will gain a deeper understanding of human intelligence, modern AI techniques, and their combined potential to drive advancements in the next generation of simulation methodologies. By examining cognitive neuroscience, psychology, AI algorithms, and simulation techniques, students will be equipped to explore cross-disciplinary solutions in areas like brain research, AI, and simulation-based intelligence.</w:t>
            </w:r>
          </w:p>
          <w:p w14:paraId="31901792" w14:textId="55B548FA" w:rsidR="0091378E" w:rsidRPr="001D4D74" w:rsidRDefault="006E150E" w:rsidP="00F65DFD">
            <w:pPr>
              <w:pStyle w:val="af2"/>
              <w:jc w:val="both"/>
              <w:rPr>
                <w:sz w:val="22"/>
                <w:szCs w:val="22"/>
              </w:rPr>
            </w:pPr>
            <w:r w:rsidRPr="001D4D74">
              <w:rPr>
                <w:rFonts w:eastAsia="맑은 고딕"/>
                <w:sz w:val="22"/>
              </w:rPr>
              <w:t xml:space="preserve">The first part of this </w:t>
            </w:r>
            <w:r w:rsidR="00B65393" w:rsidRPr="001D4D74">
              <w:rPr>
                <w:rFonts w:eastAsia="맑은 고딕"/>
                <w:sz w:val="22"/>
              </w:rPr>
              <w:t>course</w:t>
            </w:r>
            <w:r w:rsidR="009D0F40" w:rsidRPr="001D4D74">
              <w:rPr>
                <w:rFonts w:eastAsia="맑은 고딕"/>
                <w:sz w:val="22"/>
              </w:rPr>
              <w:t xml:space="preserve"> </w:t>
            </w:r>
            <w:r w:rsidR="001D7898" w:rsidRPr="001D4D74">
              <w:rPr>
                <w:rFonts w:eastAsia="맑은 고딕"/>
                <w:sz w:val="22"/>
              </w:rPr>
              <w:t>is dedicated to</w:t>
            </w:r>
            <w:r w:rsidR="009D0F40" w:rsidRPr="001D4D74">
              <w:rPr>
                <w:rFonts w:eastAsia="맑은 고딕"/>
                <w:sz w:val="22"/>
              </w:rPr>
              <w:t xml:space="preserve"> </w:t>
            </w:r>
            <w:r w:rsidR="001D7898" w:rsidRPr="001D4D74">
              <w:rPr>
                <w:rFonts w:eastAsia="맑은 고딕"/>
                <w:sz w:val="22"/>
              </w:rPr>
              <w:t>review</w:t>
            </w:r>
            <w:r w:rsidR="009D0F40" w:rsidRPr="001D4D74">
              <w:rPr>
                <w:rFonts w:eastAsia="맑은 고딕"/>
                <w:sz w:val="22"/>
              </w:rPr>
              <w:t xml:space="preserve"> </w:t>
            </w:r>
            <w:r w:rsidR="00D15562" w:rsidRPr="001D4D74">
              <w:rPr>
                <w:rFonts w:eastAsia="맑은 고딕"/>
                <w:sz w:val="22"/>
              </w:rPr>
              <w:t xml:space="preserve">different </w:t>
            </w:r>
            <w:r w:rsidR="00736575" w:rsidRPr="001D4D74">
              <w:rPr>
                <w:rFonts w:eastAsia="맑은 고딕"/>
                <w:sz w:val="22"/>
              </w:rPr>
              <w:t>aspects of</w:t>
            </w:r>
            <w:r w:rsidR="00D15562" w:rsidRPr="001D4D74">
              <w:rPr>
                <w:rFonts w:eastAsia="맑은 고딕"/>
                <w:sz w:val="22"/>
              </w:rPr>
              <w:t xml:space="preserve"> </w:t>
            </w:r>
            <w:r w:rsidR="00FA68DC" w:rsidRPr="001D4D74">
              <w:rPr>
                <w:rFonts w:eastAsia="맑은 고딕"/>
                <w:sz w:val="22"/>
              </w:rPr>
              <w:t xml:space="preserve">human </w:t>
            </w:r>
            <w:r w:rsidR="00D15562" w:rsidRPr="001D4D74">
              <w:rPr>
                <w:rFonts w:eastAsia="맑은 고딕"/>
                <w:sz w:val="22"/>
              </w:rPr>
              <w:t>intelligence</w:t>
            </w:r>
            <w:r w:rsidR="00736575" w:rsidRPr="001D4D74">
              <w:rPr>
                <w:rFonts w:eastAsia="맑은 고딕"/>
                <w:sz w:val="22"/>
              </w:rPr>
              <w:t xml:space="preserve"> derived from cognitive neuroscience</w:t>
            </w:r>
            <w:r w:rsidR="00F43460" w:rsidRPr="001D4D74">
              <w:rPr>
                <w:rFonts w:eastAsia="맑은 고딕"/>
                <w:sz w:val="22"/>
              </w:rPr>
              <w:t>, philosophy, and psychology; t</w:t>
            </w:r>
            <w:r w:rsidR="00D2698B" w:rsidRPr="001D4D74">
              <w:rPr>
                <w:rFonts w:eastAsia="맑은 고딕"/>
                <w:sz w:val="22"/>
              </w:rPr>
              <w:t xml:space="preserve">he second part will provide a guided tour of </w:t>
            </w:r>
            <w:r w:rsidR="00B272A0" w:rsidRPr="001D4D74">
              <w:rPr>
                <w:rFonts w:eastAsia="맑은 고딕"/>
                <w:sz w:val="22"/>
              </w:rPr>
              <w:t xml:space="preserve">recent </w:t>
            </w:r>
            <w:r w:rsidR="00B422B7" w:rsidRPr="001D4D74">
              <w:rPr>
                <w:rFonts w:eastAsia="맑은 고딕"/>
                <w:sz w:val="22"/>
              </w:rPr>
              <w:t xml:space="preserve">AI methods and algorithms </w:t>
            </w:r>
            <w:r w:rsidR="00B272A0" w:rsidRPr="001D4D74">
              <w:rPr>
                <w:rFonts w:eastAsia="맑은 고딕"/>
                <w:sz w:val="22"/>
              </w:rPr>
              <w:t xml:space="preserve">that are </w:t>
            </w:r>
            <w:r w:rsidR="00B422B7" w:rsidRPr="001D4D74">
              <w:rPr>
                <w:rFonts w:eastAsia="맑은 고딕"/>
                <w:sz w:val="22"/>
              </w:rPr>
              <w:t>central to form</w:t>
            </w:r>
            <w:r w:rsidR="00B272A0" w:rsidRPr="001D4D74">
              <w:rPr>
                <w:rFonts w:eastAsia="맑은 고딕"/>
                <w:sz w:val="22"/>
              </w:rPr>
              <w:t>ing</w:t>
            </w:r>
            <w:r w:rsidR="00B422B7" w:rsidRPr="001D4D74">
              <w:rPr>
                <w:rFonts w:eastAsia="맑은 고딕"/>
                <w:sz w:val="22"/>
              </w:rPr>
              <w:t xml:space="preserve"> Artificial General Intelligence (AGI)</w:t>
            </w:r>
            <w:r w:rsidR="00B272A0" w:rsidRPr="001D4D74">
              <w:rPr>
                <w:rFonts w:eastAsia="맑은 고딕"/>
                <w:sz w:val="22"/>
              </w:rPr>
              <w:t xml:space="preserve">, with emphases on Representation Learning and Reinforcement Learning; the final part will review existing </w:t>
            </w:r>
            <w:r w:rsidR="00B4181C" w:rsidRPr="001D4D74">
              <w:rPr>
                <w:rFonts w:eastAsia="맑은 고딕"/>
                <w:sz w:val="22"/>
              </w:rPr>
              <w:t>simulation</w:t>
            </w:r>
            <w:r w:rsidR="00CE6388" w:rsidRPr="001D4D74">
              <w:rPr>
                <w:rFonts w:eastAsia="맑은 고딕"/>
                <w:sz w:val="22"/>
              </w:rPr>
              <w:t xml:space="preserve"> </w:t>
            </w:r>
            <w:r w:rsidR="008000AB" w:rsidRPr="001D4D74">
              <w:rPr>
                <w:rFonts w:eastAsia="맑은 고딕"/>
                <w:sz w:val="22"/>
              </w:rPr>
              <w:t xml:space="preserve">principles, </w:t>
            </w:r>
            <w:r w:rsidR="003B5565" w:rsidRPr="001D4D74">
              <w:rPr>
                <w:rFonts w:eastAsia="맑은 고딕"/>
                <w:sz w:val="22"/>
              </w:rPr>
              <w:t>methods, and implementation</w:t>
            </w:r>
            <w:r w:rsidR="00B4181C" w:rsidRPr="001D4D74">
              <w:rPr>
                <w:rFonts w:eastAsia="맑은 고딕"/>
                <w:sz w:val="22"/>
              </w:rPr>
              <w:t xml:space="preserve"> as </w:t>
            </w:r>
            <w:r w:rsidR="00FA2DD1" w:rsidRPr="001D4D74">
              <w:rPr>
                <w:rFonts w:eastAsia="맑은 고딕"/>
                <w:sz w:val="22"/>
              </w:rPr>
              <w:t>a</w:t>
            </w:r>
            <w:r w:rsidR="00B4181C" w:rsidRPr="001D4D74">
              <w:rPr>
                <w:rFonts w:eastAsia="맑은 고딕"/>
                <w:sz w:val="22"/>
              </w:rPr>
              <w:t xml:space="preserve"> basis </w:t>
            </w:r>
            <w:r w:rsidR="009C72A9" w:rsidRPr="001D4D74">
              <w:rPr>
                <w:rFonts w:eastAsia="맑은 고딕"/>
                <w:sz w:val="22"/>
              </w:rPr>
              <w:t>to generate</w:t>
            </w:r>
            <w:r w:rsidR="00B4181C" w:rsidRPr="001D4D74">
              <w:rPr>
                <w:rFonts w:eastAsia="맑은 고딕"/>
                <w:sz w:val="22"/>
              </w:rPr>
              <w:t xml:space="preserve"> intelligence</w:t>
            </w:r>
            <w:r w:rsidR="00F65DFD">
              <w:rPr>
                <w:rFonts w:eastAsia="맑은 고딕"/>
                <w:sz w:val="22"/>
              </w:rPr>
              <w:t xml:space="preserve">, by using Extended Reality (XR), or “metaverse”, as the platform. </w:t>
            </w:r>
            <w:r w:rsidR="00B4181C" w:rsidRPr="001D4D74">
              <w:rPr>
                <w:rFonts w:eastAsia="맑은 고딕"/>
                <w:sz w:val="22"/>
              </w:rPr>
              <w:t xml:space="preserve"> </w:t>
            </w:r>
            <w:r w:rsidR="003B5565" w:rsidRPr="001D4D74">
              <w:rPr>
                <w:rFonts w:eastAsia="맑은 고딕"/>
                <w:sz w:val="22"/>
              </w:rPr>
              <w:t xml:space="preserve"> </w:t>
            </w:r>
            <w:r w:rsidR="0001245C" w:rsidRPr="001D4D74">
              <w:rPr>
                <w:rFonts w:eastAsia="맑은 고딕"/>
                <w:sz w:val="22"/>
              </w:rPr>
              <w:t xml:space="preserve"> </w:t>
            </w:r>
            <w:r w:rsidR="002F2DDD" w:rsidRPr="001D4D74">
              <w:rPr>
                <w:rFonts w:eastAsia="맑은 고딕"/>
                <w:sz w:val="22"/>
              </w:rPr>
              <w:t xml:space="preserve"> </w:t>
            </w:r>
            <w:r w:rsidR="00EE7F4C" w:rsidRPr="001D4D74">
              <w:rPr>
                <w:rFonts w:eastAsia="맑은 고딕"/>
                <w:sz w:val="22"/>
              </w:rPr>
              <w:t xml:space="preserve"> </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Teaching </w:t>
            </w:r>
            <w:r w:rsidRPr="00224F2E">
              <w:rPr>
                <w:rFonts w:ascii="Book Antiqua" w:hAnsi="Book Antiqua" w:cs="Times New Roman"/>
                <w:b/>
                <w:sz w:val="22"/>
              </w:rPr>
              <w:lastRenderedPageBreak/>
              <w:t>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lastRenderedPageBreak/>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21F5F3DC" w:rsidR="0091378E" w:rsidRPr="00224F2E" w:rsidRDefault="001D629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1A2CEF42" w:rsidR="0091378E" w:rsidRPr="00224F2E" w:rsidRDefault="001D629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211" w:type="dxa"/>
            <w:gridSpan w:val="4"/>
            <w:tcBorders>
              <w:top w:val="single" w:sz="3" w:space="0" w:color="000000"/>
              <w:left w:val="single" w:sz="3" w:space="0" w:color="000000"/>
              <w:right w:val="single" w:sz="9" w:space="0" w:color="000000"/>
            </w:tcBorders>
            <w:vAlign w:val="center"/>
          </w:tcPr>
          <w:p w14:paraId="0F0131D4" w14:textId="584F4C1D" w:rsidR="0091378E" w:rsidRPr="00224F2E" w:rsidRDefault="001D629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6A2FF612" w14:textId="3C80131B" w:rsidR="00797778" w:rsidRPr="00797778" w:rsidRDefault="00797778" w:rsidP="00797778">
            <w:pPr>
              <w:widowControl/>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 xml:space="preserve">Lecture will include real-world simulation examples drawn </w:t>
            </w:r>
            <w:r w:rsidR="00B81E6F">
              <w:rPr>
                <w:rFonts w:ascii="Times New Roman" w:eastAsia="Times New Roman" w:hAnsi="Times New Roman" w:cs="Times New Roman"/>
                <w:kern w:val="0"/>
                <w:sz w:val="22"/>
              </w:rPr>
              <w:t xml:space="preserve">mostly </w:t>
            </w:r>
            <w:r>
              <w:rPr>
                <w:rFonts w:ascii="Times New Roman" w:eastAsia="Times New Roman" w:hAnsi="Times New Roman" w:cs="Times New Roman"/>
                <w:kern w:val="0"/>
                <w:sz w:val="22"/>
              </w:rPr>
              <w:t xml:space="preserve">from healthcare domain. </w:t>
            </w:r>
            <w:r w:rsidRPr="00797778">
              <w:rPr>
                <w:rFonts w:ascii="Times New Roman" w:eastAsia="Times New Roman" w:hAnsi="Times New Roman" w:cs="Times New Roman"/>
                <w:kern w:val="0"/>
                <w:sz w:val="22"/>
              </w:rPr>
              <w:t>By the end of this course, students will:</w:t>
            </w:r>
          </w:p>
          <w:p w14:paraId="4D0002CE"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Understand the foundational concepts of simulation in both human intelligence and artificial intelligence.</w:t>
            </w:r>
          </w:p>
          <w:p w14:paraId="147872C1"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Gain insights into the latest AI methods that are key to the development of Artificial General Intelligence (AGI), including Representation Learning and Reinforcement Learning.</w:t>
            </w:r>
          </w:p>
          <w:p w14:paraId="6BD70863"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Learn about the intersection of cognitive neuroscience, philosophy, and psychology in relation to human intelligence and its simulations.</w:t>
            </w:r>
          </w:p>
          <w:p w14:paraId="3369B999"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Explore existing methods and techniques in simulation, and how these can be applied to advance human and machine intelligence.</w:t>
            </w:r>
          </w:p>
          <w:p w14:paraId="0A8E0C5A" w14:textId="49BA8982" w:rsidR="00CA6825"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Be equipped to conduct research and contribute to interdisciplinary solutions in areas like brain modeling, AI development, and advanced simulation techniques.</w:t>
            </w:r>
          </w:p>
          <w:p w14:paraId="727A978E" w14:textId="143A0D1B" w:rsidR="00CA6825"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Discussion&gt;</w:t>
            </w:r>
          </w:p>
          <w:p w14:paraId="2D1227A4" w14:textId="77777777" w:rsidR="00C45BA4" w:rsidRPr="0089215C" w:rsidRDefault="00C45BA4" w:rsidP="00CA6825">
            <w:pPr>
              <w:pStyle w:val="a3"/>
              <w:spacing w:line="312" w:lineRule="auto"/>
              <w:rPr>
                <w:rFonts w:ascii="Book Antiqua" w:eastAsia="맑은 고딕" w:hAnsi="Book Antiqua" w:cs="Times New Roman"/>
                <w:sz w:val="22"/>
              </w:rPr>
            </w:pPr>
          </w:p>
          <w:p w14:paraId="56E1FAEC" w14:textId="4365EA05" w:rsidR="00E857BB" w:rsidRDefault="00E857BB" w:rsidP="00CA6825">
            <w:pPr>
              <w:pStyle w:val="a3"/>
              <w:spacing w:line="312" w:lineRule="auto"/>
              <w:rPr>
                <w:rFonts w:ascii="Times New Roman" w:eastAsia="맑은 고딕" w:hAnsi="Times New Roman" w:cs="Times New Roman"/>
                <w:sz w:val="22"/>
              </w:rPr>
            </w:pPr>
            <w:r>
              <w:rPr>
                <w:rFonts w:ascii="Times New Roman" w:eastAsia="맑은 고딕" w:hAnsi="Times New Roman" w:cs="Times New Roman"/>
                <w:sz w:val="22"/>
              </w:rPr>
              <w:t>Discussion sessions will be organized to</w:t>
            </w:r>
            <w:r w:rsidR="005326CE">
              <w:rPr>
                <w:rFonts w:ascii="Times New Roman" w:eastAsia="맑은 고딕" w:hAnsi="Times New Roman" w:cs="Times New Roman"/>
                <w:sz w:val="22"/>
              </w:rPr>
              <w:t xml:space="preserve"> inspire critical thinking on the above learning objectives.</w:t>
            </w:r>
            <w:r w:rsidR="009A3E09">
              <w:rPr>
                <w:rFonts w:ascii="Times New Roman" w:eastAsia="맑은 고딕" w:hAnsi="Times New Roman" w:cs="Times New Roman"/>
                <w:sz w:val="22"/>
              </w:rPr>
              <w:t xml:space="preserve"> Students will be guided to form a group of discussion panelists</w:t>
            </w:r>
            <w:r w:rsidR="009F086B">
              <w:rPr>
                <w:rFonts w:ascii="Times New Roman" w:eastAsia="맑은 고딕" w:hAnsi="Times New Roman" w:cs="Times New Roman"/>
                <w:sz w:val="22"/>
              </w:rPr>
              <w:t xml:space="preserve"> </w:t>
            </w:r>
            <w:r w:rsidR="002C68BA">
              <w:rPr>
                <w:rFonts w:ascii="Times New Roman" w:eastAsia="맑은 고딕" w:hAnsi="Times New Roman" w:cs="Times New Roman"/>
                <w:sz w:val="22"/>
              </w:rPr>
              <w:t>to foster</w:t>
            </w:r>
            <w:r w:rsidR="009F086B">
              <w:rPr>
                <w:rFonts w:ascii="Times New Roman" w:eastAsia="맑은 고딕" w:hAnsi="Times New Roman" w:cs="Times New Roman"/>
                <w:sz w:val="22"/>
              </w:rPr>
              <w:t xml:space="preserve"> active debates. </w:t>
            </w:r>
            <w:r w:rsidR="005326CE">
              <w:rPr>
                <w:rFonts w:ascii="Times New Roman" w:eastAsia="맑은 고딕" w:hAnsi="Times New Roman" w:cs="Times New Roman"/>
                <w:sz w:val="22"/>
              </w:rPr>
              <w:t xml:space="preserve"> </w:t>
            </w:r>
          </w:p>
          <w:p w14:paraId="7D67A99F" w14:textId="6BEF5021" w:rsidR="00607383" w:rsidRPr="00C85552" w:rsidRDefault="00C85552" w:rsidP="00CA6825">
            <w:pPr>
              <w:pStyle w:val="a3"/>
              <w:spacing w:line="312" w:lineRule="auto"/>
              <w:rPr>
                <w:rFonts w:ascii="Times New Roman" w:eastAsia="맑은 고딕" w:hAnsi="Times New Roman" w:cs="Times New Roman"/>
                <w:sz w:val="22"/>
              </w:rPr>
            </w:pPr>
            <w:r>
              <w:rPr>
                <w:rFonts w:ascii="Times New Roman" w:eastAsia="맑은 고딕" w:hAnsi="Times New Roman" w:cs="Times New Roman"/>
                <w:sz w:val="22"/>
              </w:rPr>
              <w:t xml:space="preserve">  </w:t>
            </w:r>
          </w:p>
          <w:p w14:paraId="3688FFE9" w14:textId="18AFFA00" w:rsidR="00CA6825"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Problem Based Learning&gt;</w:t>
            </w:r>
          </w:p>
          <w:p w14:paraId="6437C8DC" w14:textId="77777777" w:rsidR="00C45BA4" w:rsidRPr="0089215C" w:rsidRDefault="00C45BA4" w:rsidP="00CA6825">
            <w:pPr>
              <w:pStyle w:val="a3"/>
              <w:spacing w:line="312" w:lineRule="auto"/>
              <w:rPr>
                <w:rFonts w:ascii="Book Antiqua" w:eastAsia="맑은 고딕" w:hAnsi="Book Antiqua" w:cs="Times New Roman"/>
                <w:sz w:val="22"/>
              </w:rPr>
            </w:pPr>
          </w:p>
          <w:p w14:paraId="5BA0A104" w14:textId="4EC18262" w:rsidR="00CA6825" w:rsidRPr="00BD1DE8" w:rsidRDefault="00022844" w:rsidP="00293327">
            <w:pPr>
              <w:pStyle w:val="a3"/>
              <w:spacing w:line="312" w:lineRule="auto"/>
              <w:rPr>
                <w:rFonts w:ascii="Times New Roman" w:eastAsia="맑은 고딕" w:hAnsi="Times New Roman" w:cs="Times New Roman"/>
                <w:sz w:val="22"/>
              </w:rPr>
            </w:pPr>
            <w:r>
              <w:rPr>
                <w:rFonts w:ascii="Times New Roman" w:eastAsia="맑은 고딕" w:hAnsi="Times New Roman" w:cs="Times New Roman"/>
                <w:sz w:val="22"/>
              </w:rPr>
              <w:t>Two</w:t>
            </w:r>
            <w:r w:rsidR="00BD1DE8">
              <w:rPr>
                <w:rFonts w:ascii="Times New Roman" w:eastAsia="맑은 고딕" w:hAnsi="Times New Roman" w:cs="Times New Roman"/>
                <w:sz w:val="22"/>
              </w:rPr>
              <w:t xml:space="preserve"> r</w:t>
            </w:r>
            <w:r w:rsidR="00BD1DE8" w:rsidRPr="00BD1DE8">
              <w:rPr>
                <w:rFonts w:ascii="Times New Roman" w:eastAsia="맑은 고딕" w:hAnsi="Times New Roman" w:cs="Times New Roman"/>
                <w:sz w:val="22"/>
              </w:rPr>
              <w:t>eport</w:t>
            </w:r>
            <w:r w:rsidR="00BD1DE8">
              <w:rPr>
                <w:rFonts w:ascii="Times New Roman" w:eastAsia="맑은 고딕" w:hAnsi="Times New Roman" w:cs="Times New Roman"/>
                <w:sz w:val="22"/>
              </w:rPr>
              <w:t xml:space="preserve"> assignments</w:t>
            </w:r>
            <w:r w:rsidR="00BD1DE8" w:rsidRPr="00BD1DE8">
              <w:rPr>
                <w:rFonts w:ascii="Times New Roman" w:eastAsia="맑은 고딕" w:hAnsi="Times New Roman" w:cs="Times New Roman"/>
                <w:sz w:val="22"/>
              </w:rPr>
              <w:t xml:space="preserve"> will be</w:t>
            </w:r>
            <w:r>
              <w:rPr>
                <w:rFonts w:ascii="Times New Roman" w:eastAsia="맑은 고딕" w:hAnsi="Times New Roman" w:cs="Times New Roman"/>
                <w:sz w:val="22"/>
              </w:rPr>
              <w:t xml:space="preserve"> given to </w:t>
            </w:r>
            <w:r w:rsidR="000518BC">
              <w:rPr>
                <w:rFonts w:ascii="Times New Roman" w:eastAsia="맑은 고딕" w:hAnsi="Times New Roman" w:cs="Times New Roman"/>
                <w:sz w:val="22"/>
              </w:rPr>
              <w:t xml:space="preserve">encourage problem-solving using simulation. </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6DD702D3"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w:t>
            </w:r>
            <w:r w:rsidR="00221179">
              <w:rPr>
                <w:rFonts w:ascii="Book Antiqua" w:eastAsia="맑은 고딕" w:hAnsi="Book Antiqua" w:cs="Times New Roman"/>
                <w:b/>
                <w:color w:val="3333FF"/>
              </w:rPr>
              <w:t>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10CE6A92"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w:t>
            </w:r>
            <w:r w:rsidR="00221179">
              <w:rPr>
                <w:rFonts w:ascii="Book Antiqua" w:eastAsia="맑은 고딕" w:hAnsi="Book Antiqua" w:cs="Times New Roman"/>
                <w:b/>
                <w:color w:val="3333FF"/>
              </w:rPr>
              <w:t>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74E43EF8" w:rsidR="00CA6825" w:rsidRPr="0092633F" w:rsidRDefault="00221179"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6098D5A" w:rsidR="00CA6825" w:rsidRPr="0092633F" w:rsidRDefault="009F78C6"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4AEE7CD1" w:rsidR="00CA6825" w:rsidRPr="0092633F" w:rsidRDefault="009F78C6"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69806B0A"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F89741" w:rsidR="00CA6825" w:rsidRPr="0092633F" w:rsidRDefault="00221179"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NA</w:t>
            </w: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34485A95"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lastRenderedPageBreak/>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lastRenderedPageBreak/>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06CC2D73" w:rsidR="00CA6825" w:rsidRPr="00AF4BB6" w:rsidRDefault="00CA6825" w:rsidP="004D7F71">
            <w:pPr>
              <w:pStyle w:val="a3"/>
              <w:wordWrap/>
              <w:spacing w:line="312" w:lineRule="auto"/>
              <w:jc w:val="center"/>
              <w:rPr>
                <w:rFonts w:ascii="Calibri" w:eastAsiaTheme="minorHAnsi" w:hAnsi="Calibri" w:cs="Calibri"/>
                <w:b/>
                <w:color w:val="3333FF"/>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82D258" w:rsidR="00CA6825" w:rsidRPr="00AF4BB6" w:rsidRDefault="00CA6825" w:rsidP="00CA6825">
            <w:pPr>
              <w:pStyle w:val="a3"/>
              <w:spacing w:line="312" w:lineRule="auto"/>
              <w:jc w:val="center"/>
              <w:rPr>
                <w:rFonts w:ascii="Calibri" w:eastAsiaTheme="minorHAnsi" w:hAnsi="Calibri" w:cs="Calibri"/>
                <w:color w:val="3333FF"/>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77777777" w:rsidR="00CA6825" w:rsidRPr="00AF4BB6" w:rsidRDefault="00CA6825" w:rsidP="00CA6825">
            <w:pPr>
              <w:pStyle w:val="a3"/>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BC8E841" w:rsidR="00CA6825" w:rsidRPr="00AF4BB6" w:rsidRDefault="00CA6825" w:rsidP="004D7F71">
            <w:pPr>
              <w:pStyle w:val="a3"/>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61F84016" w:rsidR="00CA6825" w:rsidRPr="00D554D8" w:rsidRDefault="00CA6825" w:rsidP="00D554D8">
            <w:pPr>
              <w:pStyle w:val="a3"/>
              <w:wordWrap/>
              <w:spacing w:line="312" w:lineRule="auto"/>
              <w:jc w:val="left"/>
              <w:rPr>
                <w:rFonts w:ascii="Calibri" w:eastAsiaTheme="minorHAnsi" w:hAnsi="Calibri" w:cs="Calibri"/>
                <w:szCs w:val="20"/>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06C6D46" w:rsidR="004F7559" w:rsidRPr="00AF4BB6" w:rsidRDefault="001D2057" w:rsidP="00AF4BB6">
            <w:pPr>
              <w:pStyle w:val="a3"/>
              <w:wordWrap/>
              <w:spacing w:line="312" w:lineRule="auto"/>
              <w:jc w:val="center"/>
              <w:rPr>
                <w:rFonts w:ascii="Calibri" w:hAnsi="Calibri" w:cs="Calibri"/>
                <w:sz w:val="22"/>
              </w:rPr>
            </w:pPr>
            <w:r>
              <w:rPr>
                <w:rFonts w:ascii="Calibri" w:hAnsi="Calibri" w:cs="Calibri" w:hint="eastAsia"/>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2D928560" w14:textId="77777777" w:rsidR="0034571E" w:rsidRPr="00000329" w:rsidRDefault="00316A39" w:rsidP="00000329">
            <w:pPr>
              <w:pStyle w:val="a3"/>
              <w:wordWrap/>
              <w:spacing w:line="240" w:lineRule="auto"/>
              <w:jc w:val="left"/>
              <w:rPr>
                <w:rFonts w:ascii="Times New Roman" w:hAnsi="Times New Roman" w:cs="Times New Roman"/>
                <w:b/>
                <w:bCs/>
              </w:rPr>
            </w:pPr>
            <w:r w:rsidRPr="00000329">
              <w:rPr>
                <w:rFonts w:ascii="Times New Roman" w:hAnsi="Times New Roman" w:cs="Times New Roman"/>
                <w:b/>
                <w:bCs/>
              </w:rPr>
              <w:t>Introduction to Simulation and Intelligence</w:t>
            </w:r>
          </w:p>
          <w:p w14:paraId="5E534EAF" w14:textId="529B2D1A"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 w:val="18"/>
                <w:szCs w:val="18"/>
              </w:rPr>
            </w:pPr>
            <w:r w:rsidRPr="00000329">
              <w:rPr>
                <w:rFonts w:ascii="Times New Roman" w:eastAsia="Times New Roman" w:hAnsi="Times New Roman" w:cs="Times New Roman"/>
                <w:kern w:val="0"/>
                <w:sz w:val="18"/>
                <w:szCs w:val="18"/>
              </w:rPr>
              <w:t>Definitions and history of simulation in human and machine intelligence</w:t>
            </w:r>
          </w:p>
          <w:p w14:paraId="3CFE885C" w14:textId="391B7B02"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 w:val="18"/>
                <w:szCs w:val="18"/>
              </w:rPr>
            </w:pPr>
            <w:r w:rsidRPr="00000329">
              <w:rPr>
                <w:rFonts w:ascii="Times New Roman" w:eastAsia="Times New Roman" w:hAnsi="Times New Roman" w:cs="Times New Roman"/>
                <w:kern w:val="0"/>
                <w:sz w:val="18"/>
                <w:szCs w:val="18"/>
              </w:rPr>
              <w:t>The role of simulation in understanding and modeling the real world</w:t>
            </w:r>
          </w:p>
          <w:p w14:paraId="0502F855" w14:textId="77777777"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 w:val="18"/>
                <w:szCs w:val="18"/>
              </w:rPr>
            </w:pPr>
            <w:r w:rsidRPr="00000329">
              <w:rPr>
                <w:rFonts w:ascii="Times New Roman" w:eastAsia="Times New Roman" w:hAnsi="Times New Roman" w:cs="Times New Roman"/>
                <w:kern w:val="0"/>
                <w:sz w:val="18"/>
                <w:szCs w:val="18"/>
              </w:rPr>
              <w:t>The interplay between simulation, learning, and intelligence</w:t>
            </w:r>
          </w:p>
          <w:p w14:paraId="7841AC20" w14:textId="25889D30"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Cs w:val="20"/>
              </w:rPr>
            </w:pPr>
            <w:r w:rsidRPr="00000329">
              <w:rPr>
                <w:rFonts w:ascii="Times New Roman" w:eastAsia="Times New Roman" w:hAnsi="Times New Roman" w:cs="Times New Roman"/>
                <w:kern w:val="0"/>
                <w:sz w:val="18"/>
                <w:szCs w:val="18"/>
              </w:rPr>
              <w:t>The ethical and philosophical implications of simulating intelligence</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6F3DBF8B" w:rsidR="0034571E" w:rsidRPr="00AF4BB6" w:rsidRDefault="0034571E" w:rsidP="006C61E8">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5FC05D36" w:rsidR="0034571E" w:rsidRPr="00AF4BB6" w:rsidRDefault="00776230"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51F77131" w:rsidR="0034571E" w:rsidRPr="00AF4BB6" w:rsidRDefault="00776230"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Slides</w:t>
            </w:r>
            <w:r w:rsidR="008A41E4">
              <w:rPr>
                <w:rFonts w:ascii="Calibri" w:eastAsia="맑은 고딕" w:hAnsi="Calibri" w:cs="Calibri"/>
                <w:sz w:val="22"/>
              </w:rPr>
              <w:t>/ Demos</w:t>
            </w:r>
          </w:p>
        </w:tc>
      </w:tr>
      <w:tr w:rsidR="008A41E4"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0AA9131D" w:rsidR="008A41E4" w:rsidRPr="00AF4BB6" w:rsidRDefault="001D2057" w:rsidP="008A41E4">
            <w:pPr>
              <w:pStyle w:val="a3"/>
              <w:wordWrap/>
              <w:spacing w:line="312" w:lineRule="auto"/>
              <w:jc w:val="center"/>
              <w:rPr>
                <w:rFonts w:ascii="Calibri" w:hAnsi="Calibri" w:cs="Calibri"/>
                <w:sz w:val="22"/>
              </w:rPr>
            </w:pPr>
            <w:r>
              <w:rPr>
                <w:rFonts w:ascii="Calibri" w:hAnsi="Calibri" w:cs="Calibri" w:hint="eastAsia"/>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3105CC34" w14:textId="77777777" w:rsidR="008A41E4" w:rsidRPr="00776230" w:rsidRDefault="008A41E4" w:rsidP="008A41E4">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776230">
              <w:rPr>
                <w:rFonts w:ascii="Times New Roman" w:eastAsia="Times New Roman" w:hAnsi="Times New Roman" w:cs="Times New Roman"/>
                <w:b/>
                <w:bCs/>
                <w:kern w:val="0"/>
                <w:szCs w:val="20"/>
              </w:rPr>
              <w:t>Cognitive Neuroscience and Human Intelligence</w:t>
            </w:r>
          </w:p>
          <w:p w14:paraId="4677B378" w14:textId="77777777" w:rsidR="008A41E4" w:rsidRPr="00776230" w:rsidRDefault="008A41E4" w:rsidP="008A41E4">
            <w:pPr>
              <w:widowControl/>
              <w:numPr>
                <w:ilvl w:val="0"/>
                <w:numId w:val="9"/>
              </w:numPr>
              <w:wordWrap/>
              <w:autoSpaceDE/>
              <w:autoSpaceDN/>
              <w:spacing w:after="100" w:afterAutospacing="1"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Key principles in cognitive neuroscience related to learning and intelligence</w:t>
            </w:r>
          </w:p>
          <w:p w14:paraId="792CCE7E" w14:textId="77777777" w:rsidR="008A41E4" w:rsidRPr="00776230" w:rsidRDefault="008A41E4" w:rsidP="008A41E4">
            <w:pPr>
              <w:widowControl/>
              <w:numPr>
                <w:ilvl w:val="0"/>
                <w:numId w:val="9"/>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Simulation of neural processes in understanding human cognition</w:t>
            </w:r>
          </w:p>
          <w:p w14:paraId="46FAB80D" w14:textId="77777777" w:rsidR="008A41E4" w:rsidRPr="00776230" w:rsidRDefault="008A41E4" w:rsidP="008A41E4">
            <w:pPr>
              <w:widowControl/>
              <w:numPr>
                <w:ilvl w:val="0"/>
                <w:numId w:val="9"/>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Neuroplasticity and its relationship with the adaptability of human intelligence</w:t>
            </w:r>
          </w:p>
          <w:p w14:paraId="4AF06211" w14:textId="321AB9D4" w:rsidR="008A41E4" w:rsidRPr="008D523A" w:rsidRDefault="008A41E4" w:rsidP="008A41E4">
            <w:pPr>
              <w:widowControl/>
              <w:numPr>
                <w:ilvl w:val="0"/>
                <w:numId w:val="9"/>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Case studies of brain regions involved in simulations of real-world tasks</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728174CB" w:rsidR="008A41E4" w:rsidRPr="00AF4BB6" w:rsidRDefault="008A41E4" w:rsidP="008A41E4">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4CC36F14" w:rsidR="008A41E4" w:rsidRPr="00AF4BB6" w:rsidRDefault="008A41E4" w:rsidP="008A41E4">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2BE07D4A" w:rsidR="008A41E4" w:rsidRPr="00AF4BB6" w:rsidRDefault="008A41E4" w:rsidP="008A41E4">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E0B94"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97AE752" w:rsidR="003E0B94" w:rsidRPr="00AF4BB6" w:rsidRDefault="001D2057" w:rsidP="003E0B94">
            <w:pPr>
              <w:pStyle w:val="a3"/>
              <w:wordWrap/>
              <w:spacing w:line="312" w:lineRule="auto"/>
              <w:jc w:val="center"/>
              <w:rPr>
                <w:rFonts w:ascii="Calibri" w:hAnsi="Calibri" w:cs="Calibri"/>
                <w:sz w:val="22"/>
              </w:rPr>
            </w:pPr>
            <w:r>
              <w:rPr>
                <w:rFonts w:ascii="Calibri" w:hAnsi="Calibri" w:cs="Calibri" w:hint="eastAsia"/>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3CE78BFA" w14:textId="77777777" w:rsidR="003E0B94" w:rsidRPr="00D002EB" w:rsidRDefault="003E0B94" w:rsidP="003E0B94">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D002EB">
              <w:rPr>
                <w:rFonts w:ascii="Times New Roman" w:eastAsia="Times New Roman" w:hAnsi="Times New Roman" w:cs="Times New Roman"/>
                <w:b/>
                <w:bCs/>
                <w:kern w:val="0"/>
                <w:szCs w:val="20"/>
              </w:rPr>
              <w:t>Philosophy and Psychology of Human Intelligence</w:t>
            </w:r>
          </w:p>
          <w:p w14:paraId="19F1C21A" w14:textId="77777777" w:rsidR="003E0B94" w:rsidRPr="00D002EB" w:rsidRDefault="003E0B94" w:rsidP="003E0B94">
            <w:pPr>
              <w:widowControl/>
              <w:numPr>
                <w:ilvl w:val="0"/>
                <w:numId w:val="10"/>
              </w:numPr>
              <w:wordWrap/>
              <w:autoSpaceDE/>
              <w:autoSpaceDN/>
              <w:spacing w:after="100" w:afterAutospacing="1" w:line="240" w:lineRule="auto"/>
              <w:jc w:val="left"/>
              <w:rPr>
                <w:rFonts w:ascii="Times New Roman" w:eastAsia="Times New Roman" w:hAnsi="Times New Roman" w:cs="Times New Roman"/>
                <w:kern w:val="0"/>
                <w:sz w:val="18"/>
                <w:szCs w:val="18"/>
              </w:rPr>
            </w:pPr>
            <w:r w:rsidRPr="00D002EB">
              <w:rPr>
                <w:rFonts w:ascii="Times New Roman" w:eastAsia="Times New Roman" w:hAnsi="Times New Roman" w:cs="Times New Roman"/>
                <w:kern w:val="0"/>
                <w:sz w:val="18"/>
                <w:szCs w:val="18"/>
              </w:rPr>
              <w:t>Conceptual frameworks for understanding human intelligence (e.g., dual-process theory, embodied cognition)</w:t>
            </w:r>
          </w:p>
          <w:p w14:paraId="6AB00F79" w14:textId="77777777" w:rsidR="003E0B94" w:rsidRPr="00D002EB" w:rsidRDefault="003E0B94" w:rsidP="003E0B94">
            <w:pPr>
              <w:widowControl/>
              <w:numPr>
                <w:ilvl w:val="0"/>
                <w:numId w:val="10"/>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D002EB">
              <w:rPr>
                <w:rFonts w:ascii="Times New Roman" w:eastAsia="Times New Roman" w:hAnsi="Times New Roman" w:cs="Times New Roman"/>
                <w:kern w:val="0"/>
                <w:sz w:val="18"/>
                <w:szCs w:val="18"/>
              </w:rPr>
              <w:lastRenderedPageBreak/>
              <w:t>Cognitive models of perception, memory, and decision-making</w:t>
            </w:r>
          </w:p>
          <w:p w14:paraId="7F4E7F5A" w14:textId="77777777" w:rsidR="003E0B94" w:rsidRPr="00D002EB" w:rsidRDefault="003E0B94" w:rsidP="003E0B94">
            <w:pPr>
              <w:widowControl/>
              <w:numPr>
                <w:ilvl w:val="0"/>
                <w:numId w:val="10"/>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D002EB">
              <w:rPr>
                <w:rFonts w:ascii="Times New Roman" w:eastAsia="Times New Roman" w:hAnsi="Times New Roman" w:cs="Times New Roman"/>
                <w:kern w:val="0"/>
                <w:sz w:val="18"/>
                <w:szCs w:val="18"/>
              </w:rPr>
              <w:t>Simulations of human cognition from a psychological and philosophical perspective</w:t>
            </w:r>
          </w:p>
          <w:p w14:paraId="557AD134" w14:textId="26BB8CBA" w:rsidR="003E0B94" w:rsidRPr="008D523A" w:rsidRDefault="003E0B94" w:rsidP="003E0B94">
            <w:pPr>
              <w:widowControl/>
              <w:numPr>
                <w:ilvl w:val="0"/>
                <w:numId w:val="10"/>
              </w:numPr>
              <w:wordWrap/>
              <w:autoSpaceDE/>
              <w:autoSpaceDN/>
              <w:spacing w:before="100" w:beforeAutospacing="1" w:after="0" w:line="240" w:lineRule="auto"/>
              <w:jc w:val="left"/>
              <w:rPr>
                <w:rFonts w:ascii="Times New Roman" w:eastAsia="Times New Roman" w:hAnsi="Times New Roman" w:cs="Times New Roman"/>
                <w:kern w:val="0"/>
                <w:szCs w:val="20"/>
              </w:rPr>
            </w:pPr>
            <w:r w:rsidRPr="00D002EB">
              <w:rPr>
                <w:rFonts w:ascii="Times New Roman" w:eastAsia="Times New Roman" w:hAnsi="Times New Roman" w:cs="Times New Roman"/>
                <w:kern w:val="0"/>
                <w:sz w:val="18"/>
                <w:szCs w:val="18"/>
              </w:rPr>
              <w:t>Cognitive biases and their role in the design of simulations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2A8D701F" w:rsidR="003E0B94" w:rsidRPr="00AF4BB6" w:rsidRDefault="003E0B94" w:rsidP="003E0B94">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5167CC08"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2D4ECC06"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E0B94" w:rsidRPr="00224F2E" w14:paraId="27803A31" w14:textId="77777777" w:rsidTr="00FB14A3">
        <w:trPr>
          <w:trHeight w:val="1868"/>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B0932E4" w:rsidR="003E0B94" w:rsidRPr="00AF4BB6" w:rsidRDefault="001D2057" w:rsidP="003E0B94">
            <w:pPr>
              <w:pStyle w:val="a3"/>
              <w:wordWrap/>
              <w:spacing w:line="312" w:lineRule="auto"/>
              <w:jc w:val="center"/>
              <w:rPr>
                <w:rFonts w:ascii="Calibri" w:hAnsi="Calibri" w:cs="Calibri"/>
                <w:sz w:val="22"/>
              </w:rPr>
            </w:pPr>
            <w:r>
              <w:rPr>
                <w:rFonts w:ascii="Calibri" w:hAnsi="Calibri" w:cs="Calibri" w:hint="eastAsia"/>
                <w:sz w:val="22"/>
              </w:rPr>
              <w:t>4</w:t>
            </w:r>
          </w:p>
        </w:tc>
        <w:tc>
          <w:tcPr>
            <w:tcW w:w="3471" w:type="dxa"/>
            <w:tcBorders>
              <w:top w:val="single" w:sz="3" w:space="0" w:color="000000"/>
              <w:left w:val="single" w:sz="3" w:space="0" w:color="000000"/>
              <w:bottom w:val="single" w:sz="3" w:space="0" w:color="000000"/>
              <w:right w:val="single" w:sz="3" w:space="0" w:color="000000"/>
            </w:tcBorders>
          </w:tcPr>
          <w:p w14:paraId="54510606" w14:textId="77777777" w:rsidR="003E0B94" w:rsidRPr="00FB14A3" w:rsidRDefault="003E0B94" w:rsidP="003E0B94">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FB14A3">
              <w:rPr>
                <w:rFonts w:ascii="Times New Roman" w:eastAsia="Times New Roman" w:hAnsi="Times New Roman" w:cs="Times New Roman"/>
                <w:b/>
                <w:bCs/>
                <w:kern w:val="0"/>
                <w:szCs w:val="20"/>
              </w:rPr>
              <w:t>Human Simulation Techniques</w:t>
            </w:r>
          </w:p>
          <w:p w14:paraId="4360EBC5" w14:textId="77777777" w:rsidR="003E0B94" w:rsidRPr="00FB14A3" w:rsidRDefault="003E0B94" w:rsidP="003E0B94">
            <w:pPr>
              <w:widowControl/>
              <w:numPr>
                <w:ilvl w:val="0"/>
                <w:numId w:val="11"/>
              </w:numPr>
              <w:wordWrap/>
              <w:autoSpaceDE/>
              <w:autoSpaceDN/>
              <w:spacing w:after="100" w:afterAutospacing="1"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Modeling cognitive processes through simulation</w:t>
            </w:r>
          </w:p>
          <w:p w14:paraId="7841CB5D" w14:textId="77777777" w:rsidR="003E0B94" w:rsidRPr="00FB14A3" w:rsidRDefault="003E0B94" w:rsidP="003E0B94">
            <w:pPr>
              <w:widowControl/>
              <w:numPr>
                <w:ilvl w:val="0"/>
                <w:numId w:val="11"/>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Applications of simulation in cognitive training and rehabilitation</w:t>
            </w:r>
          </w:p>
          <w:p w14:paraId="0F23B715" w14:textId="77777777" w:rsidR="003E0B94" w:rsidRPr="00FB14A3" w:rsidRDefault="003E0B94" w:rsidP="003E0B94">
            <w:pPr>
              <w:widowControl/>
              <w:numPr>
                <w:ilvl w:val="0"/>
                <w:numId w:val="11"/>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Human-centered simulation tools and their use in decision-making and problem-solving</w:t>
            </w:r>
          </w:p>
          <w:p w14:paraId="23DD0FDC" w14:textId="0020730E" w:rsidR="003E0B94" w:rsidRPr="00FB14A3" w:rsidRDefault="003E0B94" w:rsidP="003E0B94">
            <w:pPr>
              <w:widowControl/>
              <w:numPr>
                <w:ilvl w:val="0"/>
                <w:numId w:val="11"/>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Review of current research in human intelligence simulation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39932F77" w:rsidR="003E0B94" w:rsidRPr="00AF4BB6" w:rsidRDefault="003E0B94" w:rsidP="003E0B94">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3CA9602B"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2C634D68"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369F989D" w14:textId="77777777" w:rsidTr="00905ACD">
        <w:trPr>
          <w:trHeight w:val="2723"/>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2AF249A5"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5</w:t>
            </w:r>
          </w:p>
        </w:tc>
        <w:tc>
          <w:tcPr>
            <w:tcW w:w="3471" w:type="dxa"/>
            <w:tcBorders>
              <w:top w:val="single" w:sz="3" w:space="0" w:color="000000"/>
              <w:left w:val="single" w:sz="3" w:space="0" w:color="000000"/>
              <w:bottom w:val="single" w:sz="3" w:space="0" w:color="000000"/>
              <w:right w:val="single" w:sz="3" w:space="0" w:color="000000"/>
            </w:tcBorders>
          </w:tcPr>
          <w:p w14:paraId="597CC82D" w14:textId="77777777" w:rsidR="003D2F36" w:rsidRPr="00905ACD"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905ACD">
              <w:rPr>
                <w:rFonts w:ascii="Times New Roman" w:eastAsia="Times New Roman" w:hAnsi="Times New Roman" w:cs="Times New Roman"/>
                <w:b/>
                <w:bCs/>
                <w:kern w:val="0"/>
                <w:szCs w:val="20"/>
              </w:rPr>
              <w:t>Introduction to AI and Representation Learning</w:t>
            </w:r>
          </w:p>
          <w:p w14:paraId="2318492E" w14:textId="77777777" w:rsidR="003D2F36" w:rsidRPr="00905ACD" w:rsidRDefault="003D2F36" w:rsidP="003D2F36">
            <w:pPr>
              <w:widowControl/>
              <w:numPr>
                <w:ilvl w:val="0"/>
                <w:numId w:val="12"/>
              </w:numPr>
              <w:wordWrap/>
              <w:autoSpaceDE/>
              <w:autoSpaceDN/>
              <w:spacing w:after="100" w:afterAutospacing="1"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The evolution of AI and the development of representation learning</w:t>
            </w:r>
          </w:p>
          <w:p w14:paraId="75BC3396" w14:textId="77777777" w:rsidR="003D2F36" w:rsidRPr="00905ACD" w:rsidRDefault="003D2F36" w:rsidP="003D2F36">
            <w:pPr>
              <w:widowControl/>
              <w:numPr>
                <w:ilvl w:val="0"/>
                <w:numId w:val="12"/>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Understanding deep learning models and their use in simulation</w:t>
            </w:r>
          </w:p>
          <w:p w14:paraId="50140571" w14:textId="77777777" w:rsidR="003D2F36" w:rsidRPr="00905ACD" w:rsidRDefault="003D2F36" w:rsidP="003D2F36">
            <w:pPr>
              <w:widowControl/>
              <w:numPr>
                <w:ilvl w:val="0"/>
                <w:numId w:val="12"/>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Embedding real-world complexity in AI representations</w:t>
            </w:r>
          </w:p>
          <w:p w14:paraId="65353CC4" w14:textId="3914A10A" w:rsidR="003D2F36" w:rsidRPr="00905ACD" w:rsidRDefault="003D2F36" w:rsidP="003D2F36">
            <w:pPr>
              <w:widowControl/>
              <w:numPr>
                <w:ilvl w:val="0"/>
                <w:numId w:val="12"/>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Application of representation learning in simulation-based AI systems</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722632BB"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1A508AC3"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1EE81849"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2BFFF950"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0636AE04" w14:textId="77777777" w:rsidR="003D2F36" w:rsidRPr="00201387"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b/>
                <w:bCs/>
                <w:kern w:val="0"/>
                <w:szCs w:val="20"/>
              </w:rPr>
              <w:t>Reinforcement Learning and Simulation</w:t>
            </w:r>
          </w:p>
          <w:p w14:paraId="7ABE8613" w14:textId="77777777" w:rsidR="003D2F36" w:rsidRPr="00201387" w:rsidRDefault="003D2F36" w:rsidP="003D2F36">
            <w:pPr>
              <w:widowControl/>
              <w:numPr>
                <w:ilvl w:val="0"/>
                <w:numId w:val="13"/>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Overview of reinforcement learning (RL) and its applications</w:t>
            </w:r>
          </w:p>
          <w:p w14:paraId="7A2A70B3" w14:textId="77777777" w:rsidR="003D2F36" w:rsidRPr="00201387" w:rsidRDefault="003D2F36" w:rsidP="003D2F36">
            <w:pPr>
              <w:widowControl/>
              <w:numPr>
                <w:ilvl w:val="0"/>
                <w:numId w:val="13"/>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Simulation as a tool for training RL agents</w:t>
            </w:r>
          </w:p>
          <w:p w14:paraId="49326F26" w14:textId="77777777" w:rsidR="003D2F36" w:rsidRPr="00201387" w:rsidRDefault="003D2F36" w:rsidP="003D2F36">
            <w:pPr>
              <w:widowControl/>
              <w:numPr>
                <w:ilvl w:val="0"/>
                <w:numId w:val="13"/>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Exploration vs. exploitation in RL-based simulation environments</w:t>
            </w:r>
          </w:p>
          <w:p w14:paraId="7B0C27FA" w14:textId="016A5269" w:rsidR="003D2F36" w:rsidRPr="003D2F36" w:rsidRDefault="003D2F36" w:rsidP="003D2F36">
            <w:pPr>
              <w:widowControl/>
              <w:numPr>
                <w:ilvl w:val="0"/>
                <w:numId w:val="13"/>
              </w:numPr>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kern w:val="0"/>
                <w:sz w:val="18"/>
                <w:szCs w:val="18"/>
              </w:rPr>
              <w:t>Case studies: RL in robotics, autonomous vehicles, and gaming</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113B9F3"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248D8656"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64676469"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160C38A6"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61E47486" w14:textId="2F8BF6F6" w:rsidR="003D2F36" w:rsidRPr="00201387"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b/>
                <w:bCs/>
                <w:kern w:val="0"/>
                <w:szCs w:val="20"/>
              </w:rPr>
              <w:t>Path to Artificial General Intelligence (AGI)</w:t>
            </w:r>
          </w:p>
          <w:p w14:paraId="14571ABA" w14:textId="77777777" w:rsidR="003D2F36" w:rsidRPr="00201387"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Defining AGI and the challenges of creating AGI</w:t>
            </w:r>
          </w:p>
          <w:p w14:paraId="6CA90BDD" w14:textId="77777777" w:rsidR="003D2F36" w:rsidRPr="00201387"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How simulations are used in the development of AGI</w:t>
            </w:r>
          </w:p>
          <w:p w14:paraId="2C390344" w14:textId="77777777" w:rsidR="003D2F36" w:rsidRPr="00201387"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Interdisciplinary approaches to advancing AGI through simulation</w:t>
            </w:r>
          </w:p>
          <w:p w14:paraId="2CF402B6" w14:textId="7EC5AD50" w:rsidR="003D2F36" w:rsidRPr="003D2F36"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kern w:val="0"/>
                <w:sz w:val="18"/>
                <w:szCs w:val="18"/>
              </w:rPr>
              <w:t>Discussion on the potential of AGI surpassing human-level intelligence in simulations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4E54BFE2"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6B146DC1"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09C37AAE"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6DE5EFD3"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03695054" w14:textId="77777777" w:rsidR="003D2F36" w:rsidRPr="00201387"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b/>
                <w:bCs/>
                <w:kern w:val="0"/>
                <w:szCs w:val="20"/>
              </w:rPr>
              <w:t>Integration of AI and Simulation</w:t>
            </w:r>
          </w:p>
          <w:p w14:paraId="7A3B4D07" w14:textId="77777777" w:rsidR="003D2F36" w:rsidRPr="00201387" w:rsidRDefault="003D2F36" w:rsidP="003D2F36">
            <w:pPr>
              <w:widowControl/>
              <w:numPr>
                <w:ilvl w:val="0"/>
                <w:numId w:val="15"/>
              </w:numPr>
              <w:wordWrap/>
              <w:autoSpaceDE/>
              <w:autoSpaceDN/>
              <w:spacing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Synergies between AI techniques and simulation methods</w:t>
            </w:r>
          </w:p>
          <w:p w14:paraId="5006ED51" w14:textId="77777777" w:rsidR="003D2F36" w:rsidRPr="00201387" w:rsidRDefault="003D2F36" w:rsidP="003D2F36">
            <w:pPr>
              <w:widowControl/>
              <w:numPr>
                <w:ilvl w:val="0"/>
                <w:numId w:val="15"/>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AI as a tool for enhancing and generalizing human intelligence simulations</w:t>
            </w:r>
          </w:p>
          <w:p w14:paraId="34CB2C4B" w14:textId="77777777" w:rsidR="003D2F36" w:rsidRPr="00201387" w:rsidRDefault="003D2F36" w:rsidP="003D2F36">
            <w:pPr>
              <w:widowControl/>
              <w:numPr>
                <w:ilvl w:val="0"/>
                <w:numId w:val="15"/>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The future of AGI and simulation-based learning</w:t>
            </w:r>
          </w:p>
          <w:p w14:paraId="3D35005D" w14:textId="5BD067A3" w:rsidR="003D2F36" w:rsidRPr="003D2F36" w:rsidRDefault="003D2F36" w:rsidP="003D2F36">
            <w:pPr>
              <w:widowControl/>
              <w:numPr>
                <w:ilvl w:val="0"/>
                <w:numId w:val="15"/>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Applications in healthcare, education, and autonomous systems</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5BD77151"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4A4071E2"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255DBB20"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292E6259"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lastRenderedPageBreak/>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0EE5DD36" w14:textId="77777777" w:rsidR="003D2F36" w:rsidRPr="00F509AD"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F509AD">
              <w:rPr>
                <w:rFonts w:ascii="Times New Roman" w:eastAsia="Times New Roman" w:hAnsi="Times New Roman" w:cs="Times New Roman"/>
                <w:b/>
                <w:bCs/>
                <w:kern w:val="0"/>
                <w:szCs w:val="20"/>
              </w:rPr>
              <w:t>Simulation as a Tool for Modeling Human and Machine Cognition</w:t>
            </w:r>
          </w:p>
          <w:p w14:paraId="23640F73" w14:textId="77777777" w:rsidR="003D2F36" w:rsidRPr="00F509AD" w:rsidRDefault="003D2F36" w:rsidP="003D2F36">
            <w:pPr>
              <w:widowControl/>
              <w:numPr>
                <w:ilvl w:val="0"/>
                <w:numId w:val="16"/>
              </w:numPr>
              <w:wordWrap/>
              <w:autoSpaceDE/>
              <w:autoSpaceDN/>
              <w:spacing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Overview of modern simulation methodologies and platforms</w:t>
            </w:r>
          </w:p>
          <w:p w14:paraId="50B17668" w14:textId="77777777" w:rsidR="003D2F36" w:rsidRPr="00F509AD" w:rsidRDefault="003D2F36" w:rsidP="003D2F36">
            <w:pPr>
              <w:widowControl/>
              <w:numPr>
                <w:ilvl w:val="0"/>
                <w:numId w:val="16"/>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Advances in virtual reality (VR) and augmented reality (AR) for human simulation</w:t>
            </w:r>
          </w:p>
          <w:p w14:paraId="4318667F" w14:textId="77777777" w:rsidR="003D2F36" w:rsidRPr="00F509AD" w:rsidRDefault="003D2F36" w:rsidP="003D2F36">
            <w:pPr>
              <w:widowControl/>
              <w:numPr>
                <w:ilvl w:val="0"/>
                <w:numId w:val="16"/>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Human-in-the-loop simulations and their relevance to AI</w:t>
            </w:r>
          </w:p>
          <w:p w14:paraId="3FB24C66" w14:textId="4F27AF99" w:rsidR="003D2F36" w:rsidRPr="003D2F36" w:rsidRDefault="003D2F36" w:rsidP="003D2F36">
            <w:pPr>
              <w:widowControl/>
              <w:numPr>
                <w:ilvl w:val="0"/>
                <w:numId w:val="16"/>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Case studies on complex simulation environments</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363AECCC"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72AC8472"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5F61F2B0"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03D00176"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0</w:t>
            </w:r>
          </w:p>
        </w:tc>
        <w:tc>
          <w:tcPr>
            <w:tcW w:w="3471" w:type="dxa"/>
            <w:tcBorders>
              <w:top w:val="single" w:sz="3" w:space="0" w:color="000000"/>
              <w:left w:val="single" w:sz="3" w:space="0" w:color="000000"/>
              <w:bottom w:val="single" w:sz="3" w:space="0" w:color="000000"/>
              <w:right w:val="single" w:sz="3" w:space="0" w:color="000000"/>
            </w:tcBorders>
            <w:vAlign w:val="center"/>
          </w:tcPr>
          <w:p w14:paraId="4FD4F5BA" w14:textId="77777777" w:rsidR="003D2F36" w:rsidRPr="001F6595"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1F6595">
              <w:rPr>
                <w:rFonts w:ascii="Times New Roman" w:eastAsia="Times New Roman" w:hAnsi="Times New Roman" w:cs="Times New Roman"/>
                <w:b/>
                <w:bCs/>
                <w:kern w:val="0"/>
                <w:szCs w:val="20"/>
              </w:rPr>
              <w:t>Simulation Systems and AI-Driven Models</w:t>
            </w:r>
          </w:p>
          <w:p w14:paraId="37E3BF48" w14:textId="77777777" w:rsidR="003D2F36" w:rsidRPr="001F6595"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Building AI-powered simulation platforms</w:t>
            </w:r>
          </w:p>
          <w:p w14:paraId="372DF769" w14:textId="77777777" w:rsidR="003D2F36" w:rsidRPr="001F6595"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Multi-agent systems and their role in simulation</w:t>
            </w:r>
          </w:p>
          <w:p w14:paraId="79795135" w14:textId="77777777" w:rsidR="003D2F36" w:rsidRPr="001F6595"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Simulations for collaborative AI models and human-machine interaction</w:t>
            </w:r>
          </w:p>
          <w:p w14:paraId="62A54A5C" w14:textId="23654E19" w:rsidR="003D2F36" w:rsidRPr="003D2F36"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Review of current trends in AI-driven simulation systems</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2A4324FD"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0B543357"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38424B0D"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02B336B2" w14:textId="77777777" w:rsidTr="003D2F36">
        <w:trPr>
          <w:trHeight w:val="2309"/>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43E5F9DA"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D2FBC6" w14:textId="77777777" w:rsidR="003D2F36" w:rsidRPr="001F6595"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1F6595">
              <w:rPr>
                <w:rFonts w:ascii="Times New Roman" w:eastAsia="Times New Roman" w:hAnsi="Times New Roman" w:cs="Times New Roman"/>
                <w:b/>
                <w:bCs/>
                <w:kern w:val="0"/>
                <w:szCs w:val="20"/>
              </w:rPr>
              <w:t>Evaluating and Improving Simulations</w:t>
            </w:r>
          </w:p>
          <w:p w14:paraId="5111D177" w14:textId="77777777" w:rsidR="003D2F36" w:rsidRPr="001F6595" w:rsidRDefault="003D2F36" w:rsidP="003D2F36">
            <w:pPr>
              <w:widowControl/>
              <w:numPr>
                <w:ilvl w:val="0"/>
                <w:numId w:val="18"/>
              </w:numPr>
              <w:wordWrap/>
              <w:autoSpaceDE/>
              <w:autoSpaceDN/>
              <w:spacing w:after="100" w:afterAutospacing="1"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Methods for assessing the effectiveness of simulations in AI and human intelligence</w:t>
            </w:r>
          </w:p>
          <w:p w14:paraId="339DA9DB" w14:textId="77777777" w:rsidR="003D2F36" w:rsidRPr="001F6595" w:rsidRDefault="003D2F36" w:rsidP="003D2F36">
            <w:pPr>
              <w:widowControl/>
              <w:numPr>
                <w:ilvl w:val="0"/>
                <w:numId w:val="18"/>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Validation and optimization of simulation models</w:t>
            </w:r>
          </w:p>
          <w:p w14:paraId="428A186A" w14:textId="77777777" w:rsidR="003D2F36" w:rsidRPr="001F6595" w:rsidRDefault="003D2F36" w:rsidP="003D2F36">
            <w:pPr>
              <w:widowControl/>
              <w:numPr>
                <w:ilvl w:val="0"/>
                <w:numId w:val="18"/>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Challenges in scaling simulations to real-world applications</w:t>
            </w:r>
          </w:p>
          <w:p w14:paraId="019D5FF8" w14:textId="24FE09CF" w:rsidR="003D2F36" w:rsidRPr="003D2F36" w:rsidRDefault="003D2F36" w:rsidP="003D2F36">
            <w:pPr>
              <w:widowControl/>
              <w:numPr>
                <w:ilvl w:val="0"/>
                <w:numId w:val="18"/>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Ethical considerations in the use of AI-driven simulations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1F29DA4C"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32740D36"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292BA36B"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bl>
    <w:p w14:paraId="7FDC1B27" w14:textId="7C22DCD0"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5FA50AC2" w14:textId="0556661C" w:rsidR="00093F43" w:rsidRPr="00093F43" w:rsidRDefault="00093F43" w:rsidP="00093F43">
            <w:pPr>
              <w:pStyle w:val="af"/>
              <w:widowControl/>
              <w:numPr>
                <w:ilvl w:val="0"/>
                <w:numId w:val="18"/>
              </w:numPr>
              <w:wordWrap/>
              <w:autoSpaceDE/>
              <w:autoSpaceDN/>
              <w:ind w:leftChars="0"/>
              <w:jc w:val="left"/>
              <w:rPr>
                <w:rFonts w:ascii="Times New Roman" w:eastAsia="Times New Roman" w:hAnsi="Times New Roman" w:cs="Times New Roman"/>
                <w:kern w:val="0"/>
                <w:szCs w:val="20"/>
              </w:rPr>
            </w:pPr>
            <w:r w:rsidRPr="00093F43">
              <w:rPr>
                <w:rFonts w:ascii="Times New Roman" w:eastAsia="Times New Roman" w:hAnsi="Times New Roman" w:cs="Times New Roman"/>
                <w:b/>
                <w:bCs/>
                <w:kern w:val="0"/>
                <w:szCs w:val="20"/>
              </w:rPr>
              <w:t>“How to Create a Mind: The Secret of Human Thought Revealed”</w:t>
            </w:r>
            <w:r w:rsidRPr="00093F43">
              <w:rPr>
                <w:rFonts w:ascii="Times New Roman" w:eastAsia="Times New Roman" w:hAnsi="Times New Roman" w:cs="Times New Roman"/>
                <w:kern w:val="0"/>
                <w:szCs w:val="20"/>
              </w:rPr>
              <w:t xml:space="preserve"> by Ray Kurzweil</w:t>
            </w:r>
          </w:p>
          <w:p w14:paraId="599A97E8" w14:textId="58DEB5D2" w:rsidR="00093F43" w:rsidRPr="00093F43" w:rsidRDefault="00093F43" w:rsidP="00093F43">
            <w:pPr>
              <w:pStyle w:val="af"/>
              <w:widowControl/>
              <w:numPr>
                <w:ilvl w:val="0"/>
                <w:numId w:val="18"/>
              </w:numPr>
              <w:wordWrap/>
              <w:autoSpaceDE/>
              <w:autoSpaceDN/>
              <w:ind w:leftChars="0"/>
              <w:jc w:val="left"/>
              <w:rPr>
                <w:rFonts w:ascii="Times New Roman" w:eastAsia="Times New Roman" w:hAnsi="Times New Roman" w:cs="Times New Roman"/>
                <w:kern w:val="0"/>
                <w:szCs w:val="20"/>
              </w:rPr>
            </w:pPr>
            <w:r w:rsidRPr="00093F43">
              <w:rPr>
                <w:rFonts w:ascii="Times New Roman" w:eastAsia="Times New Roman" w:hAnsi="Times New Roman" w:cs="Times New Roman"/>
                <w:b/>
                <w:bCs/>
                <w:kern w:val="0"/>
                <w:szCs w:val="20"/>
              </w:rPr>
              <w:t>“Artificial Intelligence: A Modern Approach”</w:t>
            </w:r>
            <w:r w:rsidRPr="00093F43">
              <w:rPr>
                <w:rFonts w:ascii="Times New Roman" w:eastAsia="Times New Roman" w:hAnsi="Times New Roman" w:cs="Times New Roman"/>
                <w:kern w:val="0"/>
                <w:szCs w:val="20"/>
              </w:rPr>
              <w:t xml:space="preserve"> by Stuart Russell and Peter Norvig</w:t>
            </w:r>
          </w:p>
          <w:p w14:paraId="1AC27A8C" w14:textId="6905E25F" w:rsidR="00093F43" w:rsidRPr="00093F43" w:rsidRDefault="00093F43" w:rsidP="00093F43">
            <w:pPr>
              <w:pStyle w:val="af"/>
              <w:widowControl/>
              <w:numPr>
                <w:ilvl w:val="0"/>
                <w:numId w:val="18"/>
              </w:numPr>
              <w:wordWrap/>
              <w:autoSpaceDE/>
              <w:autoSpaceDN/>
              <w:ind w:leftChars="0"/>
              <w:jc w:val="left"/>
              <w:rPr>
                <w:rFonts w:ascii="Times New Roman" w:eastAsia="Times New Roman" w:hAnsi="Times New Roman" w:cs="Times New Roman"/>
                <w:kern w:val="0"/>
                <w:szCs w:val="20"/>
              </w:rPr>
            </w:pPr>
            <w:r w:rsidRPr="00093F43">
              <w:rPr>
                <w:rFonts w:ascii="Times New Roman" w:eastAsia="Times New Roman" w:hAnsi="Times New Roman" w:cs="Times New Roman"/>
                <w:b/>
                <w:bCs/>
                <w:kern w:val="0"/>
                <w:szCs w:val="20"/>
              </w:rPr>
              <w:t>“Cognition: Exploring the Science of the Mind”</w:t>
            </w:r>
            <w:r w:rsidRPr="00093F43">
              <w:rPr>
                <w:rFonts w:ascii="Times New Roman" w:eastAsia="Times New Roman" w:hAnsi="Times New Roman" w:cs="Times New Roman"/>
                <w:kern w:val="0"/>
                <w:szCs w:val="20"/>
              </w:rPr>
              <w:t xml:space="preserve"> by Daniel Reisberg</w:t>
            </w:r>
          </w:p>
          <w:p w14:paraId="0CB9FCC8" w14:textId="7099877D" w:rsidR="00AD2F26" w:rsidRPr="00093F43" w:rsidRDefault="00093F43" w:rsidP="00093F43">
            <w:pPr>
              <w:pStyle w:val="a3"/>
              <w:numPr>
                <w:ilvl w:val="0"/>
                <w:numId w:val="18"/>
              </w:numPr>
              <w:pBdr>
                <w:top w:val="none" w:sz="0" w:space="0" w:color="auto"/>
                <w:left w:val="none" w:sz="0" w:space="0" w:color="auto"/>
                <w:bottom w:val="none" w:sz="0" w:space="0" w:color="auto"/>
                <w:right w:val="none" w:sz="0" w:space="0" w:color="auto"/>
              </w:pBdr>
              <w:rPr>
                <w:rFonts w:ascii="Times New Roman" w:eastAsia="맑은 고딕" w:hAnsi="Times New Roman" w:cs="Times New Roman"/>
                <w:color w:val="auto"/>
                <w:kern w:val="0"/>
                <w:sz w:val="16"/>
                <w:szCs w:val="16"/>
              </w:rPr>
            </w:pPr>
            <w:r w:rsidRPr="00093F43">
              <w:rPr>
                <w:rFonts w:ascii="Times New Roman" w:eastAsia="Times New Roman" w:hAnsi="Times New Roman" w:cs="Times New Roman"/>
                <w:b/>
                <w:bCs/>
                <w:color w:val="auto"/>
                <w:kern w:val="0"/>
                <w:szCs w:val="20"/>
              </w:rPr>
              <w:t>Selected research papers and case studies</w:t>
            </w:r>
            <w:r w:rsidRPr="00093F43">
              <w:rPr>
                <w:rFonts w:ascii="Times New Roman" w:eastAsia="Times New Roman" w:hAnsi="Times New Roman" w:cs="Times New Roman"/>
                <w:color w:val="auto"/>
                <w:kern w:val="0"/>
                <w:szCs w:val="20"/>
              </w:rPr>
              <w:t xml:space="preserve"> (provided throughout the course)</w:t>
            </w:r>
          </w:p>
          <w:p w14:paraId="56233223"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F474C5F"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0D49A252"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CE4D40B"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7F54" w14:textId="77777777" w:rsidR="001A0E8C" w:rsidRDefault="001A0E8C" w:rsidP="00CA6825">
      <w:pPr>
        <w:spacing w:after="0" w:line="240" w:lineRule="auto"/>
      </w:pPr>
      <w:r>
        <w:separator/>
      </w:r>
    </w:p>
  </w:endnote>
  <w:endnote w:type="continuationSeparator" w:id="0">
    <w:p w14:paraId="13A79112" w14:textId="77777777" w:rsidR="001A0E8C" w:rsidRDefault="001A0E8C"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60FD" w14:textId="77777777" w:rsidR="001A0E8C" w:rsidRDefault="001A0E8C" w:rsidP="00CA6825">
      <w:pPr>
        <w:spacing w:after="0" w:line="240" w:lineRule="auto"/>
      </w:pPr>
      <w:r>
        <w:separator/>
      </w:r>
    </w:p>
  </w:footnote>
  <w:footnote w:type="continuationSeparator" w:id="0">
    <w:p w14:paraId="2C200236" w14:textId="77777777" w:rsidR="001A0E8C" w:rsidRDefault="001A0E8C"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10E"/>
    <w:multiLevelType w:val="multilevel"/>
    <w:tmpl w:val="16EC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385C"/>
    <w:multiLevelType w:val="multilevel"/>
    <w:tmpl w:val="CE4A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6042E"/>
    <w:multiLevelType w:val="hybridMultilevel"/>
    <w:tmpl w:val="EAE8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E6C"/>
    <w:multiLevelType w:val="hybridMultilevel"/>
    <w:tmpl w:val="9FF0272E"/>
    <w:lvl w:ilvl="0" w:tplc="DA8A6A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27862"/>
    <w:multiLevelType w:val="multilevel"/>
    <w:tmpl w:val="3EFC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111A6"/>
    <w:multiLevelType w:val="hybridMultilevel"/>
    <w:tmpl w:val="A04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E5A94"/>
    <w:multiLevelType w:val="multilevel"/>
    <w:tmpl w:val="3E7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B26BB"/>
    <w:multiLevelType w:val="multilevel"/>
    <w:tmpl w:val="2D8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9" w15:restartNumberingAfterBreak="0">
    <w:nsid w:val="5616614A"/>
    <w:multiLevelType w:val="multilevel"/>
    <w:tmpl w:val="3B9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77D9F"/>
    <w:multiLevelType w:val="hybridMultilevel"/>
    <w:tmpl w:val="301CE9CA"/>
    <w:lvl w:ilvl="0" w:tplc="DA8A6A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353F4"/>
    <w:multiLevelType w:val="hybridMultilevel"/>
    <w:tmpl w:val="DD78F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6C4967"/>
    <w:multiLevelType w:val="multilevel"/>
    <w:tmpl w:val="5F6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076C3"/>
    <w:multiLevelType w:val="multilevel"/>
    <w:tmpl w:val="B840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1708FB"/>
    <w:multiLevelType w:val="multilevel"/>
    <w:tmpl w:val="8674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17617"/>
    <w:multiLevelType w:val="multilevel"/>
    <w:tmpl w:val="3BF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BF090F"/>
    <w:multiLevelType w:val="multilevel"/>
    <w:tmpl w:val="703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5"/>
  </w:num>
  <w:num w:numId="6">
    <w:abstractNumId w:val="3"/>
  </w:num>
  <w:num w:numId="7">
    <w:abstractNumId w:val="10"/>
  </w:num>
  <w:num w:numId="8">
    <w:abstractNumId w:val="11"/>
  </w:num>
  <w:num w:numId="9">
    <w:abstractNumId w:val="15"/>
  </w:num>
  <w:num w:numId="10">
    <w:abstractNumId w:val="14"/>
  </w:num>
  <w:num w:numId="11">
    <w:abstractNumId w:val="9"/>
  </w:num>
  <w:num w:numId="12">
    <w:abstractNumId w:val="12"/>
  </w:num>
  <w:num w:numId="13">
    <w:abstractNumId w:val="18"/>
  </w:num>
  <w:num w:numId="14">
    <w:abstractNumId w:val="1"/>
  </w:num>
  <w:num w:numId="15">
    <w:abstractNumId w:val="6"/>
  </w:num>
  <w:num w:numId="16">
    <w:abstractNumId w:val="7"/>
  </w:num>
  <w:num w:numId="17">
    <w:abstractNumId w:val="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00329"/>
    <w:rsid w:val="0001245C"/>
    <w:rsid w:val="00022844"/>
    <w:rsid w:val="00036FBD"/>
    <w:rsid w:val="000518BC"/>
    <w:rsid w:val="0006116F"/>
    <w:rsid w:val="000626A3"/>
    <w:rsid w:val="00070305"/>
    <w:rsid w:val="0007049A"/>
    <w:rsid w:val="00071AC4"/>
    <w:rsid w:val="00075ED1"/>
    <w:rsid w:val="000842C8"/>
    <w:rsid w:val="00093F43"/>
    <w:rsid w:val="000C0A0E"/>
    <w:rsid w:val="000C0C66"/>
    <w:rsid w:val="000D0F20"/>
    <w:rsid w:val="000D4EAE"/>
    <w:rsid w:val="000F6F15"/>
    <w:rsid w:val="00103250"/>
    <w:rsid w:val="00105C88"/>
    <w:rsid w:val="001230D2"/>
    <w:rsid w:val="001325A5"/>
    <w:rsid w:val="00153BA6"/>
    <w:rsid w:val="00172A8B"/>
    <w:rsid w:val="001A0E8C"/>
    <w:rsid w:val="001C5166"/>
    <w:rsid w:val="001D2057"/>
    <w:rsid w:val="001D4D74"/>
    <w:rsid w:val="001D6290"/>
    <w:rsid w:val="001D7898"/>
    <w:rsid w:val="001F6595"/>
    <w:rsid w:val="00201387"/>
    <w:rsid w:val="002050D1"/>
    <w:rsid w:val="00221179"/>
    <w:rsid w:val="00224F2E"/>
    <w:rsid w:val="0024766D"/>
    <w:rsid w:val="00263D3F"/>
    <w:rsid w:val="00293327"/>
    <w:rsid w:val="002A47E5"/>
    <w:rsid w:val="002A581B"/>
    <w:rsid w:val="002C68BA"/>
    <w:rsid w:val="002D0E0B"/>
    <w:rsid w:val="002D7803"/>
    <w:rsid w:val="002F2DDD"/>
    <w:rsid w:val="00316A39"/>
    <w:rsid w:val="00317FA0"/>
    <w:rsid w:val="00322B18"/>
    <w:rsid w:val="00336EDD"/>
    <w:rsid w:val="0034571E"/>
    <w:rsid w:val="0035130F"/>
    <w:rsid w:val="00362431"/>
    <w:rsid w:val="00380058"/>
    <w:rsid w:val="00385FEF"/>
    <w:rsid w:val="003B5565"/>
    <w:rsid w:val="003C0236"/>
    <w:rsid w:val="003C6ADA"/>
    <w:rsid w:val="003D2F36"/>
    <w:rsid w:val="003D4630"/>
    <w:rsid w:val="003E0B94"/>
    <w:rsid w:val="003E0FAF"/>
    <w:rsid w:val="003F7475"/>
    <w:rsid w:val="00403ADD"/>
    <w:rsid w:val="00414B60"/>
    <w:rsid w:val="0042494F"/>
    <w:rsid w:val="00476F17"/>
    <w:rsid w:val="004956BB"/>
    <w:rsid w:val="00496224"/>
    <w:rsid w:val="004C6C57"/>
    <w:rsid w:val="004D7F71"/>
    <w:rsid w:val="004F4584"/>
    <w:rsid w:val="004F7559"/>
    <w:rsid w:val="0050621A"/>
    <w:rsid w:val="005132B2"/>
    <w:rsid w:val="0051680C"/>
    <w:rsid w:val="005326CE"/>
    <w:rsid w:val="005706EA"/>
    <w:rsid w:val="00577ADB"/>
    <w:rsid w:val="00592465"/>
    <w:rsid w:val="005A3F1D"/>
    <w:rsid w:val="005C05F9"/>
    <w:rsid w:val="005C3A1D"/>
    <w:rsid w:val="005D2C89"/>
    <w:rsid w:val="005E1B58"/>
    <w:rsid w:val="00607383"/>
    <w:rsid w:val="0062006B"/>
    <w:rsid w:val="00627D56"/>
    <w:rsid w:val="00632CE4"/>
    <w:rsid w:val="006532AE"/>
    <w:rsid w:val="0065506C"/>
    <w:rsid w:val="00655505"/>
    <w:rsid w:val="00664D89"/>
    <w:rsid w:val="0067355C"/>
    <w:rsid w:val="00674E31"/>
    <w:rsid w:val="0068160D"/>
    <w:rsid w:val="006830B1"/>
    <w:rsid w:val="00693A90"/>
    <w:rsid w:val="006C61E8"/>
    <w:rsid w:val="006E1067"/>
    <w:rsid w:val="006E150E"/>
    <w:rsid w:val="006E2EE9"/>
    <w:rsid w:val="006E4224"/>
    <w:rsid w:val="006F03CA"/>
    <w:rsid w:val="00700DA6"/>
    <w:rsid w:val="0070120E"/>
    <w:rsid w:val="00713158"/>
    <w:rsid w:val="00736575"/>
    <w:rsid w:val="00736982"/>
    <w:rsid w:val="007453C8"/>
    <w:rsid w:val="0075008D"/>
    <w:rsid w:val="00763FB1"/>
    <w:rsid w:val="00770A1C"/>
    <w:rsid w:val="00771032"/>
    <w:rsid w:val="00776230"/>
    <w:rsid w:val="00780915"/>
    <w:rsid w:val="007958CE"/>
    <w:rsid w:val="00797778"/>
    <w:rsid w:val="007A3E28"/>
    <w:rsid w:val="007C447B"/>
    <w:rsid w:val="007D1F56"/>
    <w:rsid w:val="007D75A3"/>
    <w:rsid w:val="008000AB"/>
    <w:rsid w:val="00801487"/>
    <w:rsid w:val="00856CD4"/>
    <w:rsid w:val="00860EBC"/>
    <w:rsid w:val="00871518"/>
    <w:rsid w:val="008821F9"/>
    <w:rsid w:val="0089215C"/>
    <w:rsid w:val="00893DAC"/>
    <w:rsid w:val="00895865"/>
    <w:rsid w:val="008A41E4"/>
    <w:rsid w:val="008C2B8E"/>
    <w:rsid w:val="008D523A"/>
    <w:rsid w:val="008F26BD"/>
    <w:rsid w:val="008F7439"/>
    <w:rsid w:val="00905ACD"/>
    <w:rsid w:val="009100B4"/>
    <w:rsid w:val="0091378E"/>
    <w:rsid w:val="00920CFD"/>
    <w:rsid w:val="00922D47"/>
    <w:rsid w:val="0092633F"/>
    <w:rsid w:val="00927917"/>
    <w:rsid w:val="00942843"/>
    <w:rsid w:val="00957F71"/>
    <w:rsid w:val="009629F2"/>
    <w:rsid w:val="009648C4"/>
    <w:rsid w:val="00970D72"/>
    <w:rsid w:val="009A3E09"/>
    <w:rsid w:val="009C2B7A"/>
    <w:rsid w:val="009C72A9"/>
    <w:rsid w:val="009D0F40"/>
    <w:rsid w:val="009E4E23"/>
    <w:rsid w:val="009F086B"/>
    <w:rsid w:val="009F78C6"/>
    <w:rsid w:val="00A14AC1"/>
    <w:rsid w:val="00A1633A"/>
    <w:rsid w:val="00A441B6"/>
    <w:rsid w:val="00A46036"/>
    <w:rsid w:val="00A5527A"/>
    <w:rsid w:val="00A60EE8"/>
    <w:rsid w:val="00A627CB"/>
    <w:rsid w:val="00AB4B46"/>
    <w:rsid w:val="00AD1748"/>
    <w:rsid w:val="00AD2F26"/>
    <w:rsid w:val="00AE51B5"/>
    <w:rsid w:val="00AE781B"/>
    <w:rsid w:val="00AF4BB6"/>
    <w:rsid w:val="00B03D2E"/>
    <w:rsid w:val="00B11256"/>
    <w:rsid w:val="00B11E86"/>
    <w:rsid w:val="00B272A0"/>
    <w:rsid w:val="00B30C5E"/>
    <w:rsid w:val="00B37038"/>
    <w:rsid w:val="00B377CF"/>
    <w:rsid w:val="00B4181C"/>
    <w:rsid w:val="00B422B7"/>
    <w:rsid w:val="00B63C17"/>
    <w:rsid w:val="00B6530C"/>
    <w:rsid w:val="00B65393"/>
    <w:rsid w:val="00B775E2"/>
    <w:rsid w:val="00B81E6F"/>
    <w:rsid w:val="00B8212D"/>
    <w:rsid w:val="00B8658D"/>
    <w:rsid w:val="00BD1DE8"/>
    <w:rsid w:val="00BD5C51"/>
    <w:rsid w:val="00BE1DC2"/>
    <w:rsid w:val="00C02D55"/>
    <w:rsid w:val="00C058D7"/>
    <w:rsid w:val="00C072FC"/>
    <w:rsid w:val="00C1419D"/>
    <w:rsid w:val="00C266D1"/>
    <w:rsid w:val="00C31B38"/>
    <w:rsid w:val="00C45BA4"/>
    <w:rsid w:val="00C567E7"/>
    <w:rsid w:val="00C67758"/>
    <w:rsid w:val="00C85552"/>
    <w:rsid w:val="00C95353"/>
    <w:rsid w:val="00C959E8"/>
    <w:rsid w:val="00CA5A7B"/>
    <w:rsid w:val="00CA6825"/>
    <w:rsid w:val="00CA7558"/>
    <w:rsid w:val="00CB2D12"/>
    <w:rsid w:val="00CC0D8E"/>
    <w:rsid w:val="00CC496E"/>
    <w:rsid w:val="00CE6388"/>
    <w:rsid w:val="00CF129C"/>
    <w:rsid w:val="00D002EB"/>
    <w:rsid w:val="00D04A51"/>
    <w:rsid w:val="00D11879"/>
    <w:rsid w:val="00D15562"/>
    <w:rsid w:val="00D2234F"/>
    <w:rsid w:val="00D2698B"/>
    <w:rsid w:val="00D31ADF"/>
    <w:rsid w:val="00D36C2D"/>
    <w:rsid w:val="00D435B4"/>
    <w:rsid w:val="00D554D8"/>
    <w:rsid w:val="00D55ACF"/>
    <w:rsid w:val="00D61BBD"/>
    <w:rsid w:val="00D6350D"/>
    <w:rsid w:val="00D81A3C"/>
    <w:rsid w:val="00D837F7"/>
    <w:rsid w:val="00DB3196"/>
    <w:rsid w:val="00DD24A0"/>
    <w:rsid w:val="00DE13FE"/>
    <w:rsid w:val="00DE6910"/>
    <w:rsid w:val="00DE7BC2"/>
    <w:rsid w:val="00E01873"/>
    <w:rsid w:val="00E1347F"/>
    <w:rsid w:val="00E33F78"/>
    <w:rsid w:val="00E5038D"/>
    <w:rsid w:val="00E739E7"/>
    <w:rsid w:val="00E857BB"/>
    <w:rsid w:val="00EA7297"/>
    <w:rsid w:val="00EC4303"/>
    <w:rsid w:val="00EE5711"/>
    <w:rsid w:val="00EE7F4C"/>
    <w:rsid w:val="00EF5569"/>
    <w:rsid w:val="00F064BE"/>
    <w:rsid w:val="00F0755F"/>
    <w:rsid w:val="00F077CE"/>
    <w:rsid w:val="00F27534"/>
    <w:rsid w:val="00F30664"/>
    <w:rsid w:val="00F43460"/>
    <w:rsid w:val="00F46E06"/>
    <w:rsid w:val="00F509AD"/>
    <w:rsid w:val="00F65DFD"/>
    <w:rsid w:val="00F91E66"/>
    <w:rsid w:val="00F9352E"/>
    <w:rsid w:val="00F93820"/>
    <w:rsid w:val="00FA2DD1"/>
    <w:rsid w:val="00FA68DC"/>
    <w:rsid w:val="00FB14A3"/>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paragraph" w:styleId="af2">
    <w:name w:val="Normal (Web)"/>
    <w:basedOn w:val="a"/>
    <w:uiPriority w:val="99"/>
    <w:unhideWhenUsed/>
    <w:rsid w:val="001D4D7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af3">
    <w:name w:val="Strong"/>
    <w:basedOn w:val="a0"/>
    <w:uiPriority w:val="22"/>
    <w:qFormat/>
    <w:rsid w:val="0077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871">
      <w:bodyDiv w:val="1"/>
      <w:marLeft w:val="0"/>
      <w:marRight w:val="0"/>
      <w:marTop w:val="0"/>
      <w:marBottom w:val="0"/>
      <w:divBdr>
        <w:top w:val="none" w:sz="0" w:space="0" w:color="auto"/>
        <w:left w:val="none" w:sz="0" w:space="0" w:color="auto"/>
        <w:bottom w:val="none" w:sz="0" w:space="0" w:color="auto"/>
        <w:right w:val="none" w:sz="0" w:space="0" w:color="auto"/>
      </w:divBdr>
    </w:div>
    <w:div w:id="31156224">
      <w:bodyDiv w:val="1"/>
      <w:marLeft w:val="0"/>
      <w:marRight w:val="0"/>
      <w:marTop w:val="0"/>
      <w:marBottom w:val="0"/>
      <w:divBdr>
        <w:top w:val="none" w:sz="0" w:space="0" w:color="auto"/>
        <w:left w:val="none" w:sz="0" w:space="0" w:color="auto"/>
        <w:bottom w:val="none" w:sz="0" w:space="0" w:color="auto"/>
        <w:right w:val="none" w:sz="0" w:space="0" w:color="auto"/>
      </w:divBdr>
    </w:div>
    <w:div w:id="150143538">
      <w:bodyDiv w:val="1"/>
      <w:marLeft w:val="0"/>
      <w:marRight w:val="0"/>
      <w:marTop w:val="0"/>
      <w:marBottom w:val="0"/>
      <w:divBdr>
        <w:top w:val="none" w:sz="0" w:space="0" w:color="auto"/>
        <w:left w:val="none" w:sz="0" w:space="0" w:color="auto"/>
        <w:bottom w:val="none" w:sz="0" w:space="0" w:color="auto"/>
        <w:right w:val="none" w:sz="0" w:space="0" w:color="auto"/>
      </w:divBdr>
    </w:div>
    <w:div w:id="166483710">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588807168">
      <w:bodyDiv w:val="1"/>
      <w:marLeft w:val="0"/>
      <w:marRight w:val="0"/>
      <w:marTop w:val="0"/>
      <w:marBottom w:val="0"/>
      <w:divBdr>
        <w:top w:val="none" w:sz="0" w:space="0" w:color="auto"/>
        <w:left w:val="none" w:sz="0" w:space="0" w:color="auto"/>
        <w:bottom w:val="none" w:sz="0" w:space="0" w:color="auto"/>
        <w:right w:val="none" w:sz="0" w:space="0" w:color="auto"/>
      </w:divBdr>
    </w:div>
    <w:div w:id="599527102">
      <w:bodyDiv w:val="1"/>
      <w:marLeft w:val="0"/>
      <w:marRight w:val="0"/>
      <w:marTop w:val="0"/>
      <w:marBottom w:val="0"/>
      <w:divBdr>
        <w:top w:val="none" w:sz="0" w:space="0" w:color="auto"/>
        <w:left w:val="none" w:sz="0" w:space="0" w:color="auto"/>
        <w:bottom w:val="none" w:sz="0" w:space="0" w:color="auto"/>
        <w:right w:val="none" w:sz="0" w:space="0" w:color="auto"/>
      </w:divBdr>
    </w:div>
    <w:div w:id="697006950">
      <w:bodyDiv w:val="1"/>
      <w:marLeft w:val="0"/>
      <w:marRight w:val="0"/>
      <w:marTop w:val="0"/>
      <w:marBottom w:val="0"/>
      <w:divBdr>
        <w:top w:val="none" w:sz="0" w:space="0" w:color="auto"/>
        <w:left w:val="none" w:sz="0" w:space="0" w:color="auto"/>
        <w:bottom w:val="none" w:sz="0" w:space="0" w:color="auto"/>
        <w:right w:val="none" w:sz="0" w:space="0" w:color="auto"/>
      </w:divBdr>
    </w:div>
    <w:div w:id="750664190">
      <w:bodyDiv w:val="1"/>
      <w:marLeft w:val="0"/>
      <w:marRight w:val="0"/>
      <w:marTop w:val="0"/>
      <w:marBottom w:val="0"/>
      <w:divBdr>
        <w:top w:val="none" w:sz="0" w:space="0" w:color="auto"/>
        <w:left w:val="none" w:sz="0" w:space="0" w:color="auto"/>
        <w:bottom w:val="none" w:sz="0" w:space="0" w:color="auto"/>
        <w:right w:val="none" w:sz="0" w:space="0" w:color="auto"/>
      </w:divBdr>
    </w:div>
    <w:div w:id="909536940">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361784235">
      <w:bodyDiv w:val="1"/>
      <w:marLeft w:val="0"/>
      <w:marRight w:val="0"/>
      <w:marTop w:val="0"/>
      <w:marBottom w:val="0"/>
      <w:divBdr>
        <w:top w:val="none" w:sz="0" w:space="0" w:color="auto"/>
        <w:left w:val="none" w:sz="0" w:space="0" w:color="auto"/>
        <w:bottom w:val="none" w:sz="0" w:space="0" w:color="auto"/>
        <w:right w:val="none" w:sz="0" w:space="0" w:color="auto"/>
      </w:divBdr>
    </w:div>
    <w:div w:id="1388601338">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46879121">
      <w:bodyDiv w:val="1"/>
      <w:marLeft w:val="0"/>
      <w:marRight w:val="0"/>
      <w:marTop w:val="0"/>
      <w:marBottom w:val="0"/>
      <w:divBdr>
        <w:top w:val="none" w:sz="0" w:space="0" w:color="auto"/>
        <w:left w:val="none" w:sz="0" w:space="0" w:color="auto"/>
        <w:bottom w:val="none" w:sz="0" w:space="0" w:color="auto"/>
        <w:right w:val="none" w:sz="0" w:space="0" w:color="auto"/>
      </w:divBdr>
    </w:div>
    <w:div w:id="1801799168">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756E-EC32-4966-AA81-867BE65E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1373</Words>
  <Characters>7831</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10</cp:revision>
  <cp:lastPrinted>2019-01-15T06:50:00Z</cp:lastPrinted>
  <dcterms:created xsi:type="dcterms:W3CDTF">2024-12-02T07:52:00Z</dcterms:created>
  <dcterms:modified xsi:type="dcterms:W3CDTF">2025-01-23T07:43:00Z</dcterms:modified>
</cp:coreProperties>
</file>